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0C8" w:rsidRPr="00984FAE" w:rsidRDefault="00E670C8" w:rsidP="006A2F21">
      <w:pPr>
        <w:rPr>
          <w:b/>
          <w:sz w:val="44"/>
          <w:szCs w:val="44"/>
        </w:rPr>
      </w:pPr>
      <w:r w:rsidRPr="00984FAE">
        <w:rPr>
          <w:b/>
          <w:sz w:val="44"/>
          <w:szCs w:val="44"/>
        </w:rPr>
        <w:t xml:space="preserve">Entgeltbestimmungen </w:t>
      </w:r>
      <w:r w:rsidR="002E350A" w:rsidRPr="00984FAE">
        <w:rPr>
          <w:b/>
          <w:sz w:val="44"/>
          <w:szCs w:val="44"/>
        </w:rPr>
        <w:t xml:space="preserve">für </w:t>
      </w:r>
    </w:p>
    <w:p w:rsidR="00E6664E" w:rsidRPr="00984FAE" w:rsidRDefault="00E6664E" w:rsidP="00E6664E">
      <w:pPr>
        <w:rPr>
          <w:rFonts w:cs="TeleGrotesk Next"/>
          <w:b/>
          <w:color w:val="EB2A87"/>
          <w:sz w:val="32"/>
          <w:szCs w:val="32"/>
        </w:rPr>
      </w:pPr>
      <w:r w:rsidRPr="00984FAE">
        <w:rPr>
          <w:rFonts w:cs="TeleGrotesk Next"/>
          <w:b/>
          <w:color w:val="EB2A87"/>
          <w:sz w:val="32"/>
          <w:szCs w:val="32"/>
        </w:rPr>
        <w:t xml:space="preserve">Digital Telefon auf </w:t>
      </w:r>
      <w:r w:rsidR="00A05DF0" w:rsidRPr="00984FAE">
        <w:rPr>
          <w:rFonts w:cs="TeleGrotesk Next"/>
          <w:b/>
          <w:color w:val="EB2A87"/>
          <w:sz w:val="32"/>
          <w:szCs w:val="32"/>
        </w:rPr>
        <w:t>K</w:t>
      </w:r>
      <w:r w:rsidRPr="00984FAE">
        <w:rPr>
          <w:rFonts w:cs="TeleGrotesk Next"/>
          <w:b/>
          <w:color w:val="EB2A87"/>
          <w:sz w:val="32"/>
          <w:szCs w:val="32"/>
        </w:rPr>
        <w:t>abel-Basis</w:t>
      </w:r>
      <w:r w:rsidR="00D70E03" w:rsidRPr="00984FAE">
        <w:rPr>
          <w:rFonts w:cs="TeleGrotesk Next"/>
          <w:b/>
          <w:color w:val="EB2A87"/>
          <w:sz w:val="32"/>
          <w:szCs w:val="32"/>
        </w:rPr>
        <w:t xml:space="preserve"> gültig ab 0</w:t>
      </w:r>
      <w:r w:rsidR="009F7497">
        <w:rPr>
          <w:rFonts w:cs="TeleGrotesk Next"/>
          <w:b/>
          <w:color w:val="EB2A87"/>
          <w:sz w:val="32"/>
          <w:szCs w:val="32"/>
        </w:rPr>
        <w:t>2</w:t>
      </w:r>
      <w:r w:rsidR="00D70E03" w:rsidRPr="00984FAE">
        <w:rPr>
          <w:rFonts w:cs="TeleGrotesk Next"/>
          <w:b/>
          <w:color w:val="EB2A87"/>
          <w:sz w:val="32"/>
          <w:szCs w:val="32"/>
        </w:rPr>
        <w:t>.</w:t>
      </w:r>
      <w:r w:rsidR="00801A62">
        <w:rPr>
          <w:rFonts w:cs="TeleGrotesk Next"/>
          <w:b/>
          <w:color w:val="EB2A87"/>
          <w:sz w:val="32"/>
          <w:szCs w:val="32"/>
        </w:rPr>
        <w:t>10</w:t>
      </w:r>
      <w:r w:rsidR="00D70E03" w:rsidRPr="00984FAE">
        <w:rPr>
          <w:rFonts w:cs="TeleGrotesk Next"/>
          <w:b/>
          <w:color w:val="EB2A87"/>
          <w:sz w:val="32"/>
          <w:szCs w:val="32"/>
        </w:rPr>
        <w:t>.2019</w:t>
      </w:r>
    </w:p>
    <w:p w:rsidR="00E670C8" w:rsidRPr="00984FAE" w:rsidRDefault="0072310D" w:rsidP="00E6664E">
      <w:pPr>
        <w:rPr>
          <w:lang w:val="de-AT" w:eastAsia="de-DE"/>
        </w:rPr>
      </w:pPr>
      <w:r w:rsidRPr="00984FAE">
        <w:rPr>
          <w:lang w:val="de-AT" w:eastAsia="de-DE"/>
        </w:rPr>
        <w:t>Stand</w:t>
      </w:r>
      <w:r w:rsidR="000D4949">
        <w:rPr>
          <w:lang w:val="de-AT" w:eastAsia="de-DE"/>
        </w:rPr>
        <w:t xml:space="preserve"> </w:t>
      </w:r>
      <w:bookmarkStart w:id="0" w:name="_GoBack"/>
      <w:bookmarkEnd w:id="0"/>
      <w:r w:rsidR="009F7497">
        <w:rPr>
          <w:lang w:val="de-AT" w:eastAsia="de-DE"/>
        </w:rPr>
        <w:t>1</w:t>
      </w:r>
      <w:r w:rsidRPr="00984FAE">
        <w:rPr>
          <w:lang w:val="de-AT" w:eastAsia="de-DE"/>
        </w:rPr>
        <w:t>0</w:t>
      </w:r>
      <w:r w:rsidR="00E670C8" w:rsidRPr="00984FAE">
        <w:rPr>
          <w:lang w:val="de-AT" w:eastAsia="de-DE"/>
        </w:rPr>
        <w:t>/2019</w:t>
      </w:r>
    </w:p>
    <w:sdt>
      <w:sdtPr>
        <w:rPr>
          <w:rFonts w:ascii="TeleGrotesk Next AT" w:eastAsia="Times New Roman" w:hAnsi="TeleGrotesk Next AT" w:cs="Times New Roman"/>
          <w:color w:val="auto"/>
          <w:sz w:val="20"/>
          <w:szCs w:val="20"/>
          <w:lang w:val="de-DE"/>
        </w:rPr>
        <w:id w:val="969014225"/>
        <w:docPartObj>
          <w:docPartGallery w:val="Table of Contents"/>
          <w:docPartUnique/>
        </w:docPartObj>
      </w:sdtPr>
      <w:sdtEndPr>
        <w:rPr>
          <w:b/>
          <w:bCs/>
        </w:rPr>
      </w:sdtEndPr>
      <w:sdtContent>
        <w:p w:rsidR="00546BDF" w:rsidRPr="00984FAE" w:rsidRDefault="005209EA" w:rsidP="008003B8">
          <w:pPr>
            <w:pStyle w:val="Inhaltsverzeichnisberschrift"/>
            <w:rPr>
              <w:rFonts w:ascii="TeleGrotesk Next AT" w:eastAsia="Times New Roman" w:hAnsi="TeleGrotesk Next AT" w:cs="TeleGrotesk Next"/>
              <w:color w:val="auto"/>
            </w:rPr>
          </w:pPr>
          <w:r w:rsidRPr="00984FAE">
            <w:rPr>
              <w:rFonts w:ascii="TeleGrotesk Next AT" w:eastAsia="Times New Roman" w:hAnsi="TeleGrotesk Next AT" w:cs="TeleGrotesk Next"/>
              <w:color w:val="auto"/>
            </w:rPr>
            <w:t>Inhaltsverzeichnis</w:t>
          </w:r>
        </w:p>
        <w:p w:rsidR="005209EA" w:rsidRPr="00984FAE" w:rsidRDefault="005209EA" w:rsidP="00B971AC">
          <w:pPr>
            <w:pStyle w:val="Untertitel"/>
          </w:pPr>
        </w:p>
        <w:p w:rsidR="00E41159" w:rsidRPr="00984FAE" w:rsidRDefault="00C423E7">
          <w:pPr>
            <w:pStyle w:val="Verzeichnis1"/>
            <w:rPr>
              <w:rFonts w:eastAsiaTheme="minorEastAsia" w:cstheme="minorBidi"/>
              <w:noProof/>
              <w:sz w:val="22"/>
              <w:szCs w:val="22"/>
              <w:lang w:val="de-AT"/>
            </w:rPr>
          </w:pPr>
          <w:r w:rsidRPr="00984FAE">
            <w:rPr>
              <w:b/>
              <w:bCs/>
            </w:rPr>
            <w:fldChar w:fldCharType="begin"/>
          </w:r>
          <w:r w:rsidRPr="00984FAE">
            <w:rPr>
              <w:b/>
              <w:bCs/>
            </w:rPr>
            <w:instrText xml:space="preserve"> TOC \o "1-1" \h \z \u </w:instrText>
          </w:r>
          <w:r w:rsidRPr="00984FAE">
            <w:rPr>
              <w:b/>
              <w:bCs/>
            </w:rPr>
            <w:fldChar w:fldCharType="separate"/>
          </w:r>
          <w:hyperlink w:anchor="_Toc7691352" w:history="1">
            <w:r w:rsidR="00E41159" w:rsidRPr="00984FAE">
              <w:rPr>
                <w:rStyle w:val="Hyperlink"/>
                <w:noProof/>
              </w:rPr>
              <w:t>Grundleistung</w:t>
            </w:r>
            <w:r w:rsidR="00E41159" w:rsidRPr="00984FAE">
              <w:rPr>
                <w:noProof/>
                <w:webHidden/>
              </w:rPr>
              <w:tab/>
            </w:r>
            <w:r w:rsidR="00E41159" w:rsidRPr="00984FAE">
              <w:rPr>
                <w:noProof/>
                <w:webHidden/>
              </w:rPr>
              <w:fldChar w:fldCharType="begin"/>
            </w:r>
            <w:r w:rsidR="00E41159" w:rsidRPr="00984FAE">
              <w:rPr>
                <w:noProof/>
                <w:webHidden/>
              </w:rPr>
              <w:instrText xml:space="preserve"> PAGEREF _Toc7691352 \h </w:instrText>
            </w:r>
            <w:r w:rsidR="00E41159" w:rsidRPr="00984FAE">
              <w:rPr>
                <w:noProof/>
                <w:webHidden/>
              </w:rPr>
            </w:r>
            <w:r w:rsidR="00E41159" w:rsidRPr="00984FAE">
              <w:rPr>
                <w:noProof/>
                <w:webHidden/>
              </w:rPr>
              <w:fldChar w:fldCharType="separate"/>
            </w:r>
            <w:r w:rsidR="00984FAE">
              <w:rPr>
                <w:noProof/>
                <w:webHidden/>
              </w:rPr>
              <w:t>2</w:t>
            </w:r>
            <w:r w:rsidR="00E41159" w:rsidRPr="00984FAE">
              <w:rPr>
                <w:noProof/>
                <w:webHidden/>
              </w:rPr>
              <w:fldChar w:fldCharType="end"/>
            </w:r>
          </w:hyperlink>
        </w:p>
        <w:p w:rsidR="00E41159" w:rsidRPr="00984FAE" w:rsidRDefault="000D4949">
          <w:pPr>
            <w:pStyle w:val="Verzeichnis1"/>
            <w:rPr>
              <w:rFonts w:eastAsiaTheme="minorEastAsia" w:cstheme="minorBidi"/>
              <w:noProof/>
              <w:sz w:val="22"/>
              <w:szCs w:val="22"/>
              <w:lang w:val="de-AT"/>
            </w:rPr>
          </w:pPr>
          <w:hyperlink w:anchor="_Toc7691353" w:history="1">
            <w:r w:rsidR="00E41159" w:rsidRPr="00984FAE">
              <w:rPr>
                <w:rStyle w:val="Hyperlink"/>
                <w:noProof/>
              </w:rPr>
              <w:t>Tarifoptionen</w:t>
            </w:r>
            <w:r w:rsidR="00E41159" w:rsidRPr="00984FAE">
              <w:rPr>
                <w:noProof/>
                <w:webHidden/>
              </w:rPr>
              <w:tab/>
            </w:r>
            <w:r w:rsidR="00E41159" w:rsidRPr="00984FAE">
              <w:rPr>
                <w:noProof/>
                <w:webHidden/>
              </w:rPr>
              <w:fldChar w:fldCharType="begin"/>
            </w:r>
            <w:r w:rsidR="00E41159" w:rsidRPr="00984FAE">
              <w:rPr>
                <w:noProof/>
                <w:webHidden/>
              </w:rPr>
              <w:instrText xml:space="preserve"> PAGEREF _Toc7691353 \h </w:instrText>
            </w:r>
            <w:r w:rsidR="00E41159" w:rsidRPr="00984FAE">
              <w:rPr>
                <w:noProof/>
                <w:webHidden/>
              </w:rPr>
            </w:r>
            <w:r w:rsidR="00E41159" w:rsidRPr="00984FAE">
              <w:rPr>
                <w:noProof/>
                <w:webHidden/>
              </w:rPr>
              <w:fldChar w:fldCharType="separate"/>
            </w:r>
            <w:r w:rsidR="00984FAE">
              <w:rPr>
                <w:noProof/>
                <w:webHidden/>
              </w:rPr>
              <w:t>4</w:t>
            </w:r>
            <w:r w:rsidR="00E41159" w:rsidRPr="00984FAE">
              <w:rPr>
                <w:noProof/>
                <w:webHidden/>
              </w:rPr>
              <w:fldChar w:fldCharType="end"/>
            </w:r>
          </w:hyperlink>
        </w:p>
        <w:p w:rsidR="00E41159" w:rsidRPr="00984FAE" w:rsidRDefault="000D4949">
          <w:pPr>
            <w:pStyle w:val="Verzeichnis1"/>
            <w:rPr>
              <w:rFonts w:eastAsiaTheme="minorEastAsia" w:cstheme="minorBidi"/>
              <w:noProof/>
              <w:sz w:val="22"/>
              <w:szCs w:val="22"/>
              <w:lang w:val="de-AT"/>
            </w:rPr>
          </w:pPr>
          <w:hyperlink w:anchor="_Toc7691354" w:history="1">
            <w:r w:rsidR="00E41159" w:rsidRPr="00984FAE">
              <w:rPr>
                <w:rStyle w:val="Hyperlink"/>
                <w:noProof/>
              </w:rPr>
              <w:t>Zusatzleistungen</w:t>
            </w:r>
            <w:r w:rsidR="00E41159" w:rsidRPr="00984FAE">
              <w:rPr>
                <w:noProof/>
                <w:webHidden/>
              </w:rPr>
              <w:tab/>
            </w:r>
            <w:r w:rsidR="00E41159" w:rsidRPr="00984FAE">
              <w:rPr>
                <w:noProof/>
                <w:webHidden/>
              </w:rPr>
              <w:fldChar w:fldCharType="begin"/>
            </w:r>
            <w:r w:rsidR="00E41159" w:rsidRPr="00984FAE">
              <w:rPr>
                <w:noProof/>
                <w:webHidden/>
              </w:rPr>
              <w:instrText xml:space="preserve"> PAGEREF _Toc7691354 \h </w:instrText>
            </w:r>
            <w:r w:rsidR="00E41159" w:rsidRPr="00984FAE">
              <w:rPr>
                <w:noProof/>
                <w:webHidden/>
              </w:rPr>
            </w:r>
            <w:r w:rsidR="00E41159" w:rsidRPr="00984FAE">
              <w:rPr>
                <w:noProof/>
                <w:webHidden/>
              </w:rPr>
              <w:fldChar w:fldCharType="separate"/>
            </w:r>
            <w:r w:rsidR="00984FAE">
              <w:rPr>
                <w:noProof/>
                <w:webHidden/>
              </w:rPr>
              <w:t>11</w:t>
            </w:r>
            <w:r w:rsidR="00E41159" w:rsidRPr="00984FAE">
              <w:rPr>
                <w:noProof/>
                <w:webHidden/>
              </w:rPr>
              <w:fldChar w:fldCharType="end"/>
            </w:r>
          </w:hyperlink>
        </w:p>
        <w:p w:rsidR="00E41159" w:rsidRPr="00984FAE" w:rsidRDefault="000D4949">
          <w:pPr>
            <w:pStyle w:val="Verzeichnis1"/>
            <w:rPr>
              <w:rFonts w:eastAsiaTheme="minorEastAsia" w:cstheme="minorBidi"/>
              <w:noProof/>
              <w:sz w:val="22"/>
              <w:szCs w:val="22"/>
              <w:lang w:val="de-AT"/>
            </w:rPr>
          </w:pPr>
          <w:hyperlink w:anchor="_Toc7691355" w:history="1">
            <w:r w:rsidR="00E41159" w:rsidRPr="00984FAE">
              <w:rPr>
                <w:rStyle w:val="Hyperlink"/>
                <w:noProof/>
              </w:rPr>
              <w:t>Für diese Tarife gilt folgende Wertsicherung als vereinbart:</w:t>
            </w:r>
            <w:r w:rsidR="00E41159" w:rsidRPr="00984FAE">
              <w:rPr>
                <w:noProof/>
                <w:webHidden/>
              </w:rPr>
              <w:tab/>
            </w:r>
            <w:r w:rsidR="00E41159" w:rsidRPr="00984FAE">
              <w:rPr>
                <w:noProof/>
                <w:webHidden/>
              </w:rPr>
              <w:fldChar w:fldCharType="begin"/>
            </w:r>
            <w:r w:rsidR="00E41159" w:rsidRPr="00984FAE">
              <w:rPr>
                <w:noProof/>
                <w:webHidden/>
              </w:rPr>
              <w:instrText xml:space="preserve"> PAGEREF _Toc7691355 \h </w:instrText>
            </w:r>
            <w:r w:rsidR="00E41159" w:rsidRPr="00984FAE">
              <w:rPr>
                <w:noProof/>
                <w:webHidden/>
              </w:rPr>
            </w:r>
            <w:r w:rsidR="00E41159" w:rsidRPr="00984FAE">
              <w:rPr>
                <w:noProof/>
                <w:webHidden/>
              </w:rPr>
              <w:fldChar w:fldCharType="separate"/>
            </w:r>
            <w:r w:rsidR="00984FAE">
              <w:rPr>
                <w:noProof/>
                <w:webHidden/>
              </w:rPr>
              <w:t>13</w:t>
            </w:r>
            <w:r w:rsidR="00E41159" w:rsidRPr="00984FAE">
              <w:rPr>
                <w:noProof/>
                <w:webHidden/>
              </w:rPr>
              <w:fldChar w:fldCharType="end"/>
            </w:r>
          </w:hyperlink>
        </w:p>
        <w:p w:rsidR="00E41159" w:rsidRPr="00984FAE" w:rsidRDefault="000D4949">
          <w:pPr>
            <w:pStyle w:val="Verzeichnis1"/>
            <w:rPr>
              <w:rFonts w:eastAsiaTheme="minorEastAsia" w:cstheme="minorBidi"/>
              <w:noProof/>
              <w:sz w:val="22"/>
              <w:szCs w:val="22"/>
              <w:lang w:val="de-AT"/>
            </w:rPr>
          </w:pPr>
          <w:hyperlink w:anchor="_Toc7691356" w:history="1">
            <w:r w:rsidR="00E41159" w:rsidRPr="00984FAE">
              <w:rPr>
                <w:rStyle w:val="Hyperlink"/>
                <w:noProof/>
              </w:rPr>
              <w:t>Kontakt</w:t>
            </w:r>
            <w:r w:rsidR="00E41159" w:rsidRPr="00984FAE">
              <w:rPr>
                <w:noProof/>
                <w:webHidden/>
              </w:rPr>
              <w:tab/>
            </w:r>
            <w:r w:rsidR="00E41159" w:rsidRPr="00984FAE">
              <w:rPr>
                <w:noProof/>
                <w:webHidden/>
              </w:rPr>
              <w:fldChar w:fldCharType="begin"/>
            </w:r>
            <w:r w:rsidR="00E41159" w:rsidRPr="00984FAE">
              <w:rPr>
                <w:noProof/>
                <w:webHidden/>
              </w:rPr>
              <w:instrText xml:space="preserve"> PAGEREF _Toc7691356 \h </w:instrText>
            </w:r>
            <w:r w:rsidR="00E41159" w:rsidRPr="00984FAE">
              <w:rPr>
                <w:noProof/>
                <w:webHidden/>
              </w:rPr>
            </w:r>
            <w:r w:rsidR="00E41159" w:rsidRPr="00984FAE">
              <w:rPr>
                <w:noProof/>
                <w:webHidden/>
              </w:rPr>
              <w:fldChar w:fldCharType="separate"/>
            </w:r>
            <w:r w:rsidR="00984FAE">
              <w:rPr>
                <w:noProof/>
                <w:webHidden/>
              </w:rPr>
              <w:t>13</w:t>
            </w:r>
            <w:r w:rsidR="00E41159" w:rsidRPr="00984FAE">
              <w:rPr>
                <w:noProof/>
                <w:webHidden/>
              </w:rPr>
              <w:fldChar w:fldCharType="end"/>
            </w:r>
          </w:hyperlink>
        </w:p>
        <w:p w:rsidR="00E41159" w:rsidRPr="00984FAE" w:rsidRDefault="000D4949">
          <w:pPr>
            <w:pStyle w:val="Verzeichnis1"/>
            <w:rPr>
              <w:rFonts w:eastAsiaTheme="minorEastAsia" w:cstheme="minorBidi"/>
              <w:noProof/>
              <w:sz w:val="22"/>
              <w:szCs w:val="22"/>
              <w:lang w:val="de-AT"/>
            </w:rPr>
          </w:pPr>
          <w:hyperlink w:anchor="_Toc7691357" w:history="1">
            <w:r w:rsidR="00E41159" w:rsidRPr="00984FAE">
              <w:rPr>
                <w:rStyle w:val="Hyperlink"/>
                <w:noProof/>
              </w:rPr>
              <w:t>Anhang</w:t>
            </w:r>
            <w:r w:rsidR="00E41159" w:rsidRPr="00984FAE">
              <w:rPr>
                <w:noProof/>
                <w:webHidden/>
              </w:rPr>
              <w:tab/>
            </w:r>
            <w:r w:rsidR="00E41159" w:rsidRPr="00984FAE">
              <w:rPr>
                <w:noProof/>
                <w:webHidden/>
              </w:rPr>
              <w:fldChar w:fldCharType="begin"/>
            </w:r>
            <w:r w:rsidR="00E41159" w:rsidRPr="00984FAE">
              <w:rPr>
                <w:noProof/>
                <w:webHidden/>
              </w:rPr>
              <w:instrText xml:space="preserve"> PAGEREF _Toc7691357 \h </w:instrText>
            </w:r>
            <w:r w:rsidR="00E41159" w:rsidRPr="00984FAE">
              <w:rPr>
                <w:noProof/>
                <w:webHidden/>
              </w:rPr>
            </w:r>
            <w:r w:rsidR="00E41159" w:rsidRPr="00984FAE">
              <w:rPr>
                <w:noProof/>
                <w:webHidden/>
              </w:rPr>
              <w:fldChar w:fldCharType="separate"/>
            </w:r>
            <w:r w:rsidR="00984FAE">
              <w:rPr>
                <w:noProof/>
                <w:webHidden/>
              </w:rPr>
              <w:t>14</w:t>
            </w:r>
            <w:r w:rsidR="00E41159" w:rsidRPr="00984FAE">
              <w:rPr>
                <w:noProof/>
                <w:webHidden/>
              </w:rPr>
              <w:fldChar w:fldCharType="end"/>
            </w:r>
          </w:hyperlink>
        </w:p>
        <w:p w:rsidR="00546BDF" w:rsidRPr="00984FAE" w:rsidRDefault="00C423E7">
          <w:r w:rsidRPr="00984FAE">
            <w:rPr>
              <w:b/>
              <w:bCs/>
            </w:rPr>
            <w:fldChar w:fldCharType="end"/>
          </w:r>
        </w:p>
      </w:sdtContent>
    </w:sdt>
    <w:p w:rsidR="002A594F" w:rsidRPr="00984FAE" w:rsidRDefault="00176836">
      <w:pPr>
        <w:rPr>
          <w:b/>
          <w:bCs/>
          <w:color w:val="EB2A87"/>
          <w:sz w:val="32"/>
          <w:lang w:val="de-AT" w:eastAsia="de-DE"/>
        </w:rPr>
      </w:pPr>
      <w:r w:rsidRPr="00984FAE">
        <w:t>Alle angegebenen Entgelte beinhalten die gesetzlich vorgeschriebene Umsatzsteuer.</w:t>
      </w:r>
      <w:r w:rsidR="002A594F" w:rsidRPr="00984FAE">
        <w:br w:type="page"/>
      </w:r>
    </w:p>
    <w:p w:rsidR="00E6664E" w:rsidRPr="00984FAE" w:rsidRDefault="00E6664E" w:rsidP="00E6664E">
      <w:pPr>
        <w:rPr>
          <w:sz w:val="22"/>
          <w:szCs w:val="22"/>
          <w:lang w:val="de-AT"/>
        </w:rPr>
      </w:pPr>
      <w:r w:rsidRPr="00984FAE">
        <w:rPr>
          <w:sz w:val="22"/>
          <w:szCs w:val="22"/>
          <w:lang w:val="de-AT"/>
        </w:rPr>
        <w:lastRenderedPageBreak/>
        <w:t>Details zu den hier genannten Leistungen sind der jeweils gültigen Leistungsbeschreibung (LB) zu entnehmen. Die aktuellen Entgeltbestimmungen und die Leistungsbeschreibung sind im Internet unter www.magenta.at abrufbar. Alle angeführten Entgelte verstehen sich in Euro inkl. USt.</w:t>
      </w:r>
    </w:p>
    <w:p w:rsidR="00E6664E" w:rsidRPr="00984FAE" w:rsidRDefault="00E6664E" w:rsidP="00E6664E">
      <w:pPr>
        <w:rPr>
          <w:sz w:val="22"/>
          <w:szCs w:val="22"/>
          <w:lang w:val="de-AT"/>
        </w:rPr>
      </w:pPr>
    </w:p>
    <w:p w:rsidR="00E6664E" w:rsidRPr="00984FAE" w:rsidRDefault="00E6664E" w:rsidP="00B04013">
      <w:pPr>
        <w:pStyle w:val="berschrift1"/>
      </w:pPr>
      <w:bookmarkStart w:id="1" w:name="_Toc432509249"/>
      <w:bookmarkStart w:id="2" w:name="_Toc85603316"/>
      <w:bookmarkStart w:id="3" w:name="_Toc120680662"/>
      <w:bookmarkStart w:id="4" w:name="_Toc121198092"/>
      <w:bookmarkStart w:id="5" w:name="_Toc122423444"/>
      <w:bookmarkStart w:id="6" w:name="_Toc133223428"/>
      <w:bookmarkStart w:id="7" w:name="_Toc133899054"/>
      <w:bookmarkStart w:id="8" w:name="_Toc419882383"/>
      <w:bookmarkStart w:id="9" w:name="_Toc7691352"/>
      <w:r w:rsidRPr="00984FAE">
        <w:t>Grundleistung</w:t>
      </w:r>
      <w:bookmarkEnd w:id="1"/>
      <w:bookmarkEnd w:id="2"/>
      <w:bookmarkEnd w:id="3"/>
      <w:bookmarkEnd w:id="4"/>
      <w:bookmarkEnd w:id="5"/>
      <w:bookmarkEnd w:id="6"/>
      <w:bookmarkEnd w:id="7"/>
      <w:bookmarkEnd w:id="8"/>
      <w:bookmarkEnd w:id="9"/>
    </w:p>
    <w:p w:rsidR="00B04013" w:rsidRPr="00984FAE" w:rsidRDefault="00B04013" w:rsidP="00B04013">
      <w:pPr>
        <w:pStyle w:val="berschrift2"/>
        <w:ind w:left="0"/>
        <w:rPr>
          <w:sz w:val="22"/>
          <w:szCs w:val="22"/>
        </w:rPr>
      </w:pPr>
      <w:bookmarkStart w:id="10" w:name="_Toc431292331"/>
      <w:bookmarkStart w:id="11" w:name="_Toc432509250"/>
      <w:bookmarkStart w:id="12" w:name="_Toc85603317"/>
      <w:bookmarkStart w:id="13" w:name="_Toc120680663"/>
      <w:bookmarkStart w:id="14" w:name="_Toc121198093"/>
      <w:bookmarkStart w:id="15" w:name="_Toc122423445"/>
      <w:bookmarkStart w:id="16" w:name="_Toc133223429"/>
      <w:bookmarkStart w:id="17" w:name="_Toc133899055"/>
      <w:bookmarkStart w:id="18" w:name="_Toc419882384"/>
    </w:p>
    <w:p w:rsidR="00E6664E" w:rsidRPr="00984FAE" w:rsidRDefault="00E6664E" w:rsidP="00B04013">
      <w:pPr>
        <w:pStyle w:val="berschrift2"/>
        <w:ind w:left="0"/>
        <w:rPr>
          <w:b/>
          <w:sz w:val="22"/>
          <w:szCs w:val="22"/>
        </w:rPr>
      </w:pPr>
      <w:r w:rsidRPr="00984FAE">
        <w:rPr>
          <w:b/>
          <w:sz w:val="22"/>
          <w:szCs w:val="22"/>
        </w:rPr>
        <w:t>Herstellung des Einzelanschlusses</w:t>
      </w:r>
      <w:bookmarkEnd w:id="10"/>
      <w:bookmarkEnd w:id="11"/>
      <w:bookmarkEnd w:id="12"/>
      <w:bookmarkEnd w:id="13"/>
      <w:bookmarkEnd w:id="14"/>
      <w:bookmarkEnd w:id="15"/>
      <w:bookmarkEnd w:id="16"/>
      <w:bookmarkEnd w:id="17"/>
      <w:bookmarkEnd w:id="18"/>
    </w:p>
    <w:p w:rsidR="00E6664E" w:rsidRPr="00984FAE" w:rsidRDefault="00E6664E" w:rsidP="00E6664E">
      <w:pPr>
        <w:rPr>
          <w:sz w:val="22"/>
          <w:szCs w:val="22"/>
        </w:rPr>
      </w:pPr>
    </w:p>
    <w:tbl>
      <w:tblPr>
        <w:tblW w:w="9288"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337"/>
        <w:gridCol w:w="1951"/>
      </w:tblGrid>
      <w:tr w:rsidR="00E6664E" w:rsidRPr="00984FAE" w:rsidTr="00ED1D0B">
        <w:tc>
          <w:tcPr>
            <w:tcW w:w="9288" w:type="dxa"/>
            <w:gridSpan w:val="2"/>
            <w:shd w:val="clear" w:color="auto" w:fill="D9D9D9"/>
            <w:tcMar>
              <w:top w:w="0" w:type="dxa"/>
              <w:left w:w="108" w:type="dxa"/>
              <w:bottom w:w="0" w:type="dxa"/>
              <w:right w:w="108" w:type="dxa"/>
            </w:tcMar>
            <w:vAlign w:val="center"/>
            <w:hideMark/>
          </w:tcPr>
          <w:p w:rsidR="00E6664E" w:rsidRPr="00984FAE" w:rsidRDefault="002A519A" w:rsidP="00D52045">
            <w:pPr>
              <w:rPr>
                <w:b/>
                <w:sz w:val="22"/>
                <w:szCs w:val="22"/>
                <w:lang w:val="de-AT"/>
              </w:rPr>
            </w:pPr>
            <w:r w:rsidRPr="00984FAE">
              <w:rPr>
                <w:b/>
                <w:sz w:val="22"/>
                <w:szCs w:val="22"/>
                <w:lang w:val="de-AT"/>
              </w:rPr>
              <w:t>Profi-Installation</w:t>
            </w:r>
          </w:p>
          <w:p w:rsidR="00E6664E" w:rsidRPr="00984FAE" w:rsidRDefault="008661E8" w:rsidP="00D52045">
            <w:pPr>
              <w:adjustRightInd w:val="0"/>
              <w:rPr>
                <w:sz w:val="22"/>
                <w:szCs w:val="22"/>
                <w:lang w:val="de-AT"/>
              </w:rPr>
            </w:pPr>
            <w:r w:rsidRPr="00984FAE">
              <w:rPr>
                <w:sz w:val="22"/>
                <w:szCs w:val="22"/>
                <w:lang w:val="de-AT"/>
              </w:rPr>
              <w:t>Sofern technisch nicht anders möglich oder bei nachträglicher Hilfestellung.</w:t>
            </w:r>
          </w:p>
        </w:tc>
      </w:tr>
      <w:tr w:rsidR="00E6664E" w:rsidRPr="00984FAE" w:rsidTr="00ED1D0B">
        <w:tc>
          <w:tcPr>
            <w:tcW w:w="7337" w:type="dxa"/>
            <w:tcMar>
              <w:top w:w="0" w:type="dxa"/>
              <w:left w:w="108" w:type="dxa"/>
              <w:bottom w:w="0" w:type="dxa"/>
              <w:right w:w="108" w:type="dxa"/>
            </w:tcMar>
            <w:vAlign w:val="center"/>
            <w:hideMark/>
          </w:tcPr>
          <w:p w:rsidR="00E6664E" w:rsidRPr="00984FAE" w:rsidRDefault="002A519A" w:rsidP="00D52045">
            <w:pPr>
              <w:rPr>
                <w:sz w:val="22"/>
                <w:szCs w:val="22"/>
                <w:lang w:val="de-AT"/>
              </w:rPr>
            </w:pPr>
            <w:r w:rsidRPr="00984FAE">
              <w:rPr>
                <w:sz w:val="22"/>
                <w:szCs w:val="22"/>
                <w:lang w:val="de-AT"/>
              </w:rPr>
              <w:t>Profi-Installation</w:t>
            </w:r>
          </w:p>
        </w:tc>
        <w:tc>
          <w:tcPr>
            <w:tcW w:w="1951" w:type="dxa"/>
            <w:tcMar>
              <w:top w:w="0" w:type="dxa"/>
              <w:left w:w="108" w:type="dxa"/>
              <w:bottom w:w="0" w:type="dxa"/>
              <w:right w:w="108" w:type="dxa"/>
            </w:tcMar>
            <w:hideMark/>
          </w:tcPr>
          <w:p w:rsidR="00E6664E" w:rsidRPr="00984FAE" w:rsidRDefault="00E6664E" w:rsidP="00A54197">
            <w:pPr>
              <w:jc w:val="center"/>
              <w:rPr>
                <w:sz w:val="22"/>
                <w:szCs w:val="22"/>
                <w:lang w:val="de-AT"/>
              </w:rPr>
            </w:pPr>
            <w:r w:rsidRPr="00984FAE">
              <w:rPr>
                <w:sz w:val="22"/>
                <w:szCs w:val="22"/>
                <w:lang w:val="de-AT"/>
              </w:rPr>
              <w:t xml:space="preserve">€ </w:t>
            </w:r>
            <w:r w:rsidR="00A54197" w:rsidRPr="00984FAE">
              <w:rPr>
                <w:sz w:val="22"/>
                <w:szCs w:val="22"/>
                <w:lang w:val="de-AT"/>
              </w:rPr>
              <w:t>7</w:t>
            </w:r>
            <w:r w:rsidRPr="00984FAE">
              <w:rPr>
                <w:sz w:val="22"/>
                <w:szCs w:val="22"/>
                <w:lang w:val="de-AT"/>
              </w:rPr>
              <w:t>9,9</w:t>
            </w:r>
            <w:r w:rsidR="00A54197" w:rsidRPr="00984FAE">
              <w:rPr>
                <w:sz w:val="22"/>
                <w:szCs w:val="22"/>
                <w:lang w:val="de-AT"/>
              </w:rPr>
              <w:t>9</w:t>
            </w:r>
          </w:p>
        </w:tc>
      </w:tr>
      <w:tr w:rsidR="00E6664E" w:rsidRPr="00984FAE" w:rsidTr="00ED1D0B">
        <w:tc>
          <w:tcPr>
            <w:tcW w:w="7337" w:type="dxa"/>
            <w:tcMar>
              <w:top w:w="0" w:type="dxa"/>
              <w:left w:w="70" w:type="dxa"/>
              <w:bottom w:w="0" w:type="dxa"/>
              <w:right w:w="70" w:type="dxa"/>
            </w:tcMar>
            <w:hideMark/>
          </w:tcPr>
          <w:p w:rsidR="00E6664E" w:rsidRPr="00984FAE" w:rsidRDefault="002A519A" w:rsidP="00D52045">
            <w:pPr>
              <w:rPr>
                <w:sz w:val="22"/>
                <w:szCs w:val="22"/>
                <w:lang w:val="de-AT"/>
              </w:rPr>
            </w:pPr>
            <w:r w:rsidRPr="00984FAE">
              <w:rPr>
                <w:sz w:val="22"/>
                <w:szCs w:val="22"/>
                <w:lang w:val="de-AT"/>
              </w:rPr>
              <w:t>Profi Installation bei Umzug</w:t>
            </w:r>
          </w:p>
        </w:tc>
        <w:tc>
          <w:tcPr>
            <w:tcW w:w="1951" w:type="dxa"/>
            <w:tcMar>
              <w:top w:w="0" w:type="dxa"/>
              <w:left w:w="70" w:type="dxa"/>
              <w:bottom w:w="0" w:type="dxa"/>
              <w:right w:w="70" w:type="dxa"/>
            </w:tcMar>
            <w:vAlign w:val="center"/>
            <w:hideMark/>
          </w:tcPr>
          <w:p w:rsidR="00E6664E" w:rsidRPr="00984FAE" w:rsidRDefault="00E6664E" w:rsidP="00A54197">
            <w:pPr>
              <w:jc w:val="center"/>
              <w:rPr>
                <w:sz w:val="22"/>
                <w:szCs w:val="22"/>
                <w:lang w:val="de-AT"/>
              </w:rPr>
            </w:pPr>
            <w:r w:rsidRPr="00984FAE">
              <w:rPr>
                <w:sz w:val="22"/>
                <w:szCs w:val="22"/>
                <w:lang w:val="de-AT"/>
              </w:rPr>
              <w:t xml:space="preserve">€ </w:t>
            </w:r>
            <w:r w:rsidR="00A54197" w:rsidRPr="00984FAE">
              <w:rPr>
                <w:sz w:val="22"/>
                <w:szCs w:val="22"/>
                <w:lang w:val="de-AT"/>
              </w:rPr>
              <w:t>4</w:t>
            </w:r>
            <w:r w:rsidRPr="00984FAE">
              <w:rPr>
                <w:sz w:val="22"/>
                <w:szCs w:val="22"/>
                <w:lang w:val="de-AT"/>
              </w:rPr>
              <w:t>9,9</w:t>
            </w:r>
            <w:r w:rsidR="00A54197" w:rsidRPr="00984FAE">
              <w:rPr>
                <w:sz w:val="22"/>
                <w:szCs w:val="22"/>
                <w:lang w:val="de-AT"/>
              </w:rPr>
              <w:t>9</w:t>
            </w:r>
          </w:p>
        </w:tc>
      </w:tr>
      <w:tr w:rsidR="00E6664E" w:rsidRPr="00984FAE" w:rsidTr="00ED1D0B">
        <w:tc>
          <w:tcPr>
            <w:tcW w:w="9288" w:type="dxa"/>
            <w:gridSpan w:val="2"/>
            <w:tcBorders>
              <w:top w:val="single" w:sz="8" w:space="0" w:color="auto"/>
              <w:bottom w:val="nil"/>
            </w:tcBorders>
            <w:shd w:val="clear" w:color="auto" w:fill="D9D9D9"/>
            <w:tcMar>
              <w:top w:w="0" w:type="dxa"/>
              <w:left w:w="70" w:type="dxa"/>
              <w:bottom w:w="0" w:type="dxa"/>
              <w:right w:w="70" w:type="dxa"/>
            </w:tcMar>
            <w:hideMark/>
          </w:tcPr>
          <w:p w:rsidR="00E6664E" w:rsidRPr="00984FAE" w:rsidRDefault="00E6664E" w:rsidP="00D52045">
            <w:pPr>
              <w:rPr>
                <w:b/>
                <w:sz w:val="22"/>
                <w:szCs w:val="22"/>
                <w:lang w:val="de-AT"/>
              </w:rPr>
            </w:pPr>
            <w:r w:rsidRPr="00984FAE">
              <w:rPr>
                <w:b/>
                <w:sz w:val="22"/>
                <w:szCs w:val="22"/>
                <w:lang w:val="de-AT"/>
              </w:rPr>
              <w:t>Aktivierungsentgelt</w:t>
            </w:r>
          </w:p>
          <w:p w:rsidR="00E6664E" w:rsidRPr="00984FAE" w:rsidRDefault="002A519A" w:rsidP="002A519A">
            <w:pPr>
              <w:rPr>
                <w:sz w:val="22"/>
                <w:szCs w:val="22"/>
                <w:lang w:val="de-AT"/>
              </w:rPr>
            </w:pPr>
            <w:r w:rsidRPr="00984FAE">
              <w:rPr>
                <w:sz w:val="22"/>
                <w:szCs w:val="22"/>
                <w:lang w:val="de-AT"/>
              </w:rPr>
              <w:t>F</w:t>
            </w:r>
            <w:r w:rsidR="00E6664E" w:rsidRPr="00984FAE">
              <w:rPr>
                <w:sz w:val="22"/>
                <w:szCs w:val="22"/>
                <w:lang w:val="de-AT"/>
              </w:rPr>
              <w:t>ür jede Aktivierung/Freischaltung eines Produktes</w:t>
            </w:r>
          </w:p>
        </w:tc>
      </w:tr>
      <w:tr w:rsidR="00A54197" w:rsidRPr="00984FAE" w:rsidTr="00ED1D0B">
        <w:tc>
          <w:tcPr>
            <w:tcW w:w="7337" w:type="dxa"/>
            <w:tcBorders>
              <w:top w:val="nil"/>
              <w:bottom w:val="single" w:sz="8" w:space="0" w:color="auto"/>
            </w:tcBorders>
            <w:tcMar>
              <w:top w:w="0" w:type="dxa"/>
              <w:left w:w="70" w:type="dxa"/>
              <w:bottom w:w="0" w:type="dxa"/>
              <w:right w:w="70" w:type="dxa"/>
            </w:tcMar>
            <w:hideMark/>
          </w:tcPr>
          <w:p w:rsidR="00A54197" w:rsidRPr="00984FAE" w:rsidRDefault="00A54197" w:rsidP="00A54197">
            <w:pPr>
              <w:rPr>
                <w:sz w:val="22"/>
                <w:szCs w:val="22"/>
                <w:lang w:val="de-AT"/>
              </w:rPr>
            </w:pPr>
            <w:r w:rsidRPr="00984FAE">
              <w:rPr>
                <w:sz w:val="22"/>
                <w:szCs w:val="22"/>
                <w:lang w:val="de-AT"/>
              </w:rPr>
              <w:t>Aktivierungsentgelt</w:t>
            </w:r>
          </w:p>
        </w:tc>
        <w:tc>
          <w:tcPr>
            <w:tcW w:w="1951" w:type="dxa"/>
            <w:tcBorders>
              <w:top w:val="nil"/>
              <w:bottom w:val="single" w:sz="8" w:space="0" w:color="auto"/>
            </w:tcBorders>
            <w:tcMar>
              <w:top w:w="0" w:type="dxa"/>
              <w:left w:w="70" w:type="dxa"/>
              <w:bottom w:w="0" w:type="dxa"/>
              <w:right w:w="70" w:type="dxa"/>
            </w:tcMar>
            <w:vAlign w:val="center"/>
            <w:hideMark/>
          </w:tcPr>
          <w:p w:rsidR="00A54197" w:rsidRPr="00984FAE" w:rsidRDefault="00A54197" w:rsidP="00A54197">
            <w:pPr>
              <w:jc w:val="center"/>
              <w:rPr>
                <w:sz w:val="22"/>
                <w:szCs w:val="22"/>
                <w:lang w:val="de-AT"/>
              </w:rPr>
            </w:pPr>
            <w:r w:rsidRPr="00984FAE">
              <w:rPr>
                <w:sz w:val="22"/>
                <w:szCs w:val="22"/>
                <w:lang w:val="de-AT"/>
              </w:rPr>
              <w:t>€ 49,99</w:t>
            </w:r>
          </w:p>
        </w:tc>
      </w:tr>
    </w:tbl>
    <w:p w:rsidR="00E6664E" w:rsidRPr="00984FAE" w:rsidRDefault="00E6664E" w:rsidP="00E6664E">
      <w:pPr>
        <w:rPr>
          <w:sz w:val="22"/>
          <w:szCs w:val="22"/>
          <w:lang w:val="de-AT"/>
        </w:rPr>
      </w:pPr>
    </w:p>
    <w:p w:rsidR="00A20FB3" w:rsidRPr="00984FAE" w:rsidRDefault="00A20FB3" w:rsidP="00E6664E">
      <w:pPr>
        <w:rPr>
          <w:sz w:val="22"/>
          <w:szCs w:val="22"/>
          <w:lang w:val="de-AT"/>
        </w:rPr>
      </w:pPr>
    </w:p>
    <w:p w:rsidR="00A20FB3" w:rsidRPr="00984FAE" w:rsidRDefault="00A20FB3" w:rsidP="009D1684">
      <w:pPr>
        <w:pStyle w:val="berschrift2"/>
        <w:ind w:left="0"/>
        <w:rPr>
          <w:b/>
          <w:sz w:val="22"/>
          <w:szCs w:val="22"/>
        </w:rPr>
      </w:pPr>
      <w:r w:rsidRPr="00984FAE">
        <w:rPr>
          <w:b/>
          <w:sz w:val="22"/>
          <w:szCs w:val="22"/>
        </w:rPr>
        <w:t>Umzug</w:t>
      </w:r>
    </w:p>
    <w:p w:rsidR="00A20FB3" w:rsidRPr="00984FAE" w:rsidRDefault="00A20FB3" w:rsidP="00A20FB3">
      <w:pPr>
        <w:rPr>
          <w:sz w:val="22"/>
          <w:szCs w:val="22"/>
          <w:lang w:val="de-AT"/>
        </w:rPr>
      </w:pPr>
      <w:r w:rsidRPr="00984FAE">
        <w:rPr>
          <w:sz w:val="22"/>
          <w:szCs w:val="22"/>
          <w:lang w:val="de-AT"/>
        </w:rPr>
        <w:t>Wenn Sie umziehen und Ihren Anschluss und die von uns zur Verfügung gestellten Geräte an eine andere Anschlussadresse verlegen möchten</w:t>
      </w:r>
    </w:p>
    <w:p w:rsidR="00A20FB3" w:rsidRPr="00984FAE" w:rsidRDefault="00A20FB3" w:rsidP="00A20FB3">
      <w:pPr>
        <w:rPr>
          <w:sz w:val="22"/>
          <w:szCs w:val="22"/>
          <w:lang w:val="de-AT"/>
        </w:rPr>
      </w:pPr>
    </w:p>
    <w:tbl>
      <w:tblPr>
        <w:tblW w:w="9288"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337"/>
        <w:gridCol w:w="1951"/>
      </w:tblGrid>
      <w:tr w:rsidR="00A20FB3" w:rsidRPr="00984FAE" w:rsidTr="009D1684">
        <w:tc>
          <w:tcPr>
            <w:tcW w:w="7337" w:type="dxa"/>
            <w:tcBorders>
              <w:top w:val="single" w:sz="4" w:space="0" w:color="auto"/>
              <w:left w:val="single" w:sz="8" w:space="0" w:color="auto"/>
              <w:bottom w:val="single" w:sz="8" w:space="0" w:color="auto"/>
            </w:tcBorders>
            <w:tcMar>
              <w:top w:w="0" w:type="dxa"/>
              <w:left w:w="70" w:type="dxa"/>
              <w:bottom w:w="0" w:type="dxa"/>
              <w:right w:w="70" w:type="dxa"/>
            </w:tcMar>
            <w:hideMark/>
          </w:tcPr>
          <w:p w:rsidR="00A20FB3" w:rsidRPr="00984FAE" w:rsidRDefault="00A20FB3" w:rsidP="00B23DE9">
            <w:pPr>
              <w:rPr>
                <w:sz w:val="22"/>
                <w:szCs w:val="22"/>
                <w:lang w:val="de-AT"/>
              </w:rPr>
            </w:pPr>
            <w:r w:rsidRPr="00984FAE">
              <w:rPr>
                <w:b/>
                <w:sz w:val="22"/>
                <w:szCs w:val="22"/>
                <w:lang w:val="de-AT"/>
              </w:rPr>
              <w:t>Umzug mit Profi-Installation</w:t>
            </w:r>
            <w:r w:rsidRPr="00984FAE">
              <w:rPr>
                <w:sz w:val="22"/>
                <w:szCs w:val="22"/>
                <w:lang w:val="de-AT"/>
              </w:rPr>
              <w:t xml:space="preserve"> (mit Technikertermin)</w:t>
            </w:r>
            <w:r w:rsidRPr="00984FAE">
              <w:rPr>
                <w:sz w:val="22"/>
                <w:szCs w:val="22"/>
                <w:lang w:val="de-AT"/>
              </w:rPr>
              <w:br/>
              <w:t>Sofern technisch nicht anders möglich oder bei nachträglicher Hilfestellung.</w:t>
            </w:r>
          </w:p>
          <w:p w:rsidR="00A20FB3" w:rsidRPr="00984FAE" w:rsidRDefault="00A20FB3" w:rsidP="00B23DE9">
            <w:pPr>
              <w:rPr>
                <w:sz w:val="22"/>
                <w:szCs w:val="22"/>
                <w:lang w:val="de-AT"/>
              </w:rPr>
            </w:pPr>
            <w:r w:rsidRPr="00984FAE">
              <w:rPr>
                <w:sz w:val="22"/>
                <w:szCs w:val="22"/>
                <w:lang w:val="de-AT"/>
              </w:rPr>
              <w:t>Profi-Installation bei Umzug</w:t>
            </w:r>
          </w:p>
          <w:p w:rsidR="00A20FB3" w:rsidRPr="00984FAE" w:rsidRDefault="00A20FB3" w:rsidP="00B23DE9">
            <w:pPr>
              <w:rPr>
                <w:sz w:val="22"/>
                <w:szCs w:val="22"/>
                <w:lang w:val="de-AT"/>
              </w:rPr>
            </w:pPr>
            <w:r w:rsidRPr="00984FAE">
              <w:rPr>
                <w:sz w:val="22"/>
                <w:szCs w:val="22"/>
                <w:lang w:val="de-AT"/>
              </w:rPr>
              <w:t>Aktivierungsentgelt</w:t>
            </w:r>
          </w:p>
        </w:tc>
        <w:tc>
          <w:tcPr>
            <w:tcW w:w="1951" w:type="dxa"/>
            <w:tcBorders>
              <w:top w:val="single" w:sz="4" w:space="0" w:color="auto"/>
              <w:bottom w:val="single" w:sz="8" w:space="0" w:color="auto"/>
              <w:right w:val="single" w:sz="8" w:space="0" w:color="auto"/>
            </w:tcBorders>
            <w:tcMar>
              <w:top w:w="0" w:type="dxa"/>
              <w:left w:w="70" w:type="dxa"/>
              <w:bottom w:w="0" w:type="dxa"/>
              <w:right w:w="70" w:type="dxa"/>
            </w:tcMar>
            <w:vAlign w:val="center"/>
            <w:hideMark/>
          </w:tcPr>
          <w:p w:rsidR="00A20FB3" w:rsidRPr="00984FAE" w:rsidRDefault="00A20FB3" w:rsidP="00B23DE9">
            <w:pPr>
              <w:jc w:val="center"/>
              <w:rPr>
                <w:sz w:val="22"/>
                <w:szCs w:val="22"/>
                <w:lang w:val="de-AT"/>
              </w:rPr>
            </w:pPr>
          </w:p>
          <w:p w:rsidR="00A20FB3" w:rsidRPr="00984FAE" w:rsidRDefault="00A20FB3" w:rsidP="00B23DE9">
            <w:pPr>
              <w:jc w:val="center"/>
              <w:rPr>
                <w:sz w:val="22"/>
                <w:szCs w:val="22"/>
                <w:lang w:val="de-AT"/>
              </w:rPr>
            </w:pPr>
          </w:p>
          <w:p w:rsidR="00A20FB3" w:rsidRPr="00984FAE" w:rsidRDefault="00A20FB3" w:rsidP="00B23DE9">
            <w:pPr>
              <w:jc w:val="center"/>
              <w:rPr>
                <w:sz w:val="22"/>
                <w:szCs w:val="22"/>
                <w:lang w:val="de-AT"/>
              </w:rPr>
            </w:pPr>
            <w:r w:rsidRPr="00984FAE">
              <w:rPr>
                <w:sz w:val="22"/>
                <w:szCs w:val="22"/>
                <w:lang w:val="de-AT"/>
              </w:rPr>
              <w:t>49,99</w:t>
            </w:r>
          </w:p>
          <w:p w:rsidR="00A20FB3" w:rsidRPr="00984FAE" w:rsidRDefault="00A20FB3" w:rsidP="00B23DE9">
            <w:pPr>
              <w:jc w:val="center"/>
              <w:rPr>
                <w:sz w:val="22"/>
                <w:szCs w:val="22"/>
                <w:lang w:val="de-AT"/>
              </w:rPr>
            </w:pPr>
            <w:r w:rsidRPr="00984FAE">
              <w:rPr>
                <w:sz w:val="22"/>
                <w:szCs w:val="22"/>
                <w:lang w:val="de-AT"/>
              </w:rPr>
              <w:t>49,99</w:t>
            </w:r>
          </w:p>
        </w:tc>
      </w:tr>
      <w:tr w:rsidR="00A20FB3" w:rsidRPr="00984FAE" w:rsidTr="00B23DE9">
        <w:tc>
          <w:tcPr>
            <w:tcW w:w="7337" w:type="dxa"/>
            <w:tcBorders>
              <w:top w:val="nil"/>
              <w:left w:val="single" w:sz="8" w:space="0" w:color="auto"/>
              <w:bottom w:val="single" w:sz="8" w:space="0" w:color="auto"/>
            </w:tcBorders>
            <w:tcMar>
              <w:top w:w="0" w:type="dxa"/>
              <w:left w:w="70" w:type="dxa"/>
              <w:bottom w:w="0" w:type="dxa"/>
              <w:right w:w="70" w:type="dxa"/>
            </w:tcMar>
            <w:hideMark/>
          </w:tcPr>
          <w:p w:rsidR="00A20FB3" w:rsidRPr="00984FAE" w:rsidRDefault="00A20FB3" w:rsidP="00B23DE9">
            <w:pPr>
              <w:rPr>
                <w:sz w:val="22"/>
                <w:szCs w:val="22"/>
                <w:lang w:val="de-AT"/>
              </w:rPr>
            </w:pPr>
            <w:r w:rsidRPr="00984FAE">
              <w:rPr>
                <w:b/>
                <w:sz w:val="22"/>
                <w:szCs w:val="22"/>
                <w:lang w:val="de-AT"/>
              </w:rPr>
              <w:t>Umzug mit Selbstinstallation</w:t>
            </w:r>
            <w:r w:rsidRPr="00984FAE">
              <w:rPr>
                <w:sz w:val="22"/>
                <w:szCs w:val="22"/>
                <w:lang w:val="de-AT"/>
              </w:rPr>
              <w:br/>
              <w:t>Sofern technisch möglich.</w:t>
            </w:r>
          </w:p>
          <w:p w:rsidR="00A20FB3" w:rsidRPr="00984FAE" w:rsidRDefault="00A20FB3" w:rsidP="00B23DE9">
            <w:pPr>
              <w:rPr>
                <w:sz w:val="22"/>
                <w:szCs w:val="22"/>
                <w:lang w:val="de-AT"/>
              </w:rPr>
            </w:pPr>
            <w:r w:rsidRPr="00984FAE">
              <w:rPr>
                <w:sz w:val="22"/>
                <w:szCs w:val="22"/>
                <w:lang w:val="de-AT"/>
              </w:rPr>
              <w:t>Aktivierungsentgelt</w:t>
            </w:r>
          </w:p>
        </w:tc>
        <w:tc>
          <w:tcPr>
            <w:tcW w:w="1951" w:type="dxa"/>
            <w:tcBorders>
              <w:top w:val="nil"/>
              <w:bottom w:val="single" w:sz="8" w:space="0" w:color="auto"/>
              <w:right w:val="single" w:sz="8" w:space="0" w:color="auto"/>
            </w:tcBorders>
            <w:tcMar>
              <w:top w:w="0" w:type="dxa"/>
              <w:left w:w="70" w:type="dxa"/>
              <w:bottom w:w="0" w:type="dxa"/>
              <w:right w:w="70" w:type="dxa"/>
            </w:tcMar>
            <w:vAlign w:val="center"/>
            <w:hideMark/>
          </w:tcPr>
          <w:p w:rsidR="00A20FB3" w:rsidRPr="00984FAE" w:rsidRDefault="00A20FB3" w:rsidP="00B23DE9">
            <w:pPr>
              <w:jc w:val="center"/>
              <w:rPr>
                <w:sz w:val="22"/>
                <w:szCs w:val="22"/>
                <w:lang w:val="de-AT"/>
              </w:rPr>
            </w:pPr>
          </w:p>
          <w:p w:rsidR="00A20FB3" w:rsidRPr="00984FAE" w:rsidRDefault="00A20FB3" w:rsidP="00B23DE9">
            <w:pPr>
              <w:jc w:val="center"/>
              <w:rPr>
                <w:sz w:val="22"/>
                <w:szCs w:val="22"/>
                <w:lang w:val="de-AT"/>
              </w:rPr>
            </w:pPr>
            <w:r w:rsidRPr="00984FAE">
              <w:rPr>
                <w:sz w:val="22"/>
                <w:szCs w:val="22"/>
                <w:lang w:val="de-AT"/>
              </w:rPr>
              <w:tab/>
              <w:t>49,99</w:t>
            </w:r>
          </w:p>
        </w:tc>
      </w:tr>
      <w:tr w:rsidR="00A20FB3" w:rsidRPr="00984FAE" w:rsidTr="00B23DE9">
        <w:tc>
          <w:tcPr>
            <w:tcW w:w="7337" w:type="dxa"/>
            <w:tcBorders>
              <w:top w:val="nil"/>
              <w:left w:val="single" w:sz="8" w:space="0" w:color="auto"/>
              <w:bottom w:val="single" w:sz="8" w:space="0" w:color="auto"/>
            </w:tcBorders>
            <w:shd w:val="clear" w:color="auto" w:fill="F2F2F2" w:themeFill="background1" w:themeFillShade="F2"/>
            <w:tcMar>
              <w:top w:w="0" w:type="dxa"/>
              <w:left w:w="70" w:type="dxa"/>
              <w:bottom w:w="0" w:type="dxa"/>
              <w:right w:w="70" w:type="dxa"/>
            </w:tcMar>
            <w:hideMark/>
          </w:tcPr>
          <w:p w:rsidR="00A20FB3" w:rsidRPr="00984FAE" w:rsidRDefault="00A20FB3" w:rsidP="00B23DE9">
            <w:pPr>
              <w:rPr>
                <w:b/>
                <w:sz w:val="22"/>
                <w:szCs w:val="22"/>
                <w:lang w:val="de-AT"/>
              </w:rPr>
            </w:pPr>
            <w:r w:rsidRPr="00984FAE">
              <w:rPr>
                <w:b/>
                <w:sz w:val="22"/>
                <w:szCs w:val="22"/>
                <w:lang w:val="de-AT"/>
              </w:rPr>
              <w:t>Modemtausch</w:t>
            </w:r>
          </w:p>
        </w:tc>
        <w:tc>
          <w:tcPr>
            <w:tcW w:w="1951" w:type="dxa"/>
            <w:tcBorders>
              <w:top w:val="nil"/>
              <w:bottom w:val="single" w:sz="8" w:space="0" w:color="auto"/>
              <w:right w:val="single" w:sz="8" w:space="0" w:color="auto"/>
            </w:tcBorders>
            <w:shd w:val="clear" w:color="auto" w:fill="F2F2F2" w:themeFill="background1" w:themeFillShade="F2"/>
            <w:tcMar>
              <w:top w:w="0" w:type="dxa"/>
              <w:left w:w="70" w:type="dxa"/>
              <w:bottom w:w="0" w:type="dxa"/>
              <w:right w:w="70" w:type="dxa"/>
            </w:tcMar>
            <w:vAlign w:val="center"/>
            <w:hideMark/>
          </w:tcPr>
          <w:p w:rsidR="00A20FB3" w:rsidRPr="00984FAE" w:rsidRDefault="00A20FB3" w:rsidP="00B23DE9">
            <w:pPr>
              <w:jc w:val="center"/>
              <w:rPr>
                <w:sz w:val="22"/>
                <w:szCs w:val="22"/>
                <w:lang w:val="de-AT"/>
              </w:rPr>
            </w:pPr>
          </w:p>
        </w:tc>
      </w:tr>
      <w:tr w:rsidR="00A20FB3" w:rsidRPr="00984FAE" w:rsidTr="00B23DE9">
        <w:tc>
          <w:tcPr>
            <w:tcW w:w="7337" w:type="dxa"/>
            <w:tcBorders>
              <w:top w:val="nil"/>
              <w:left w:val="single" w:sz="8" w:space="0" w:color="auto"/>
              <w:bottom w:val="single" w:sz="8" w:space="0" w:color="auto"/>
            </w:tcBorders>
            <w:tcMar>
              <w:top w:w="0" w:type="dxa"/>
              <w:left w:w="70" w:type="dxa"/>
              <w:bottom w:w="0" w:type="dxa"/>
              <w:right w:w="70" w:type="dxa"/>
            </w:tcMar>
            <w:hideMark/>
          </w:tcPr>
          <w:p w:rsidR="00A20FB3" w:rsidRPr="00984FAE" w:rsidRDefault="00A20FB3" w:rsidP="00B23DE9">
            <w:pPr>
              <w:rPr>
                <w:sz w:val="22"/>
                <w:szCs w:val="22"/>
                <w:lang w:val="de-AT"/>
              </w:rPr>
            </w:pPr>
            <w:r w:rsidRPr="00984FAE">
              <w:rPr>
                <w:sz w:val="22"/>
                <w:szCs w:val="22"/>
                <w:lang w:val="de-AT"/>
              </w:rPr>
              <w:t>Modemtausch auf Kundenwunsch</w:t>
            </w:r>
          </w:p>
          <w:p w:rsidR="00A20FB3" w:rsidRPr="00984FAE" w:rsidRDefault="00A20FB3" w:rsidP="00B23DE9">
            <w:pPr>
              <w:rPr>
                <w:sz w:val="22"/>
                <w:szCs w:val="22"/>
                <w:lang w:val="de-AT"/>
              </w:rPr>
            </w:pPr>
            <w:r w:rsidRPr="00984FAE">
              <w:rPr>
                <w:sz w:val="22"/>
                <w:szCs w:val="22"/>
                <w:lang w:val="de-AT"/>
              </w:rPr>
              <w:t>Aktivierungsentgelt</w:t>
            </w:r>
          </w:p>
        </w:tc>
        <w:tc>
          <w:tcPr>
            <w:tcW w:w="1951" w:type="dxa"/>
            <w:tcBorders>
              <w:top w:val="nil"/>
              <w:bottom w:val="single" w:sz="8" w:space="0" w:color="auto"/>
              <w:right w:val="single" w:sz="8" w:space="0" w:color="auto"/>
            </w:tcBorders>
            <w:tcMar>
              <w:top w:w="0" w:type="dxa"/>
              <w:left w:w="70" w:type="dxa"/>
              <w:bottom w:w="0" w:type="dxa"/>
              <w:right w:w="70" w:type="dxa"/>
            </w:tcMar>
            <w:vAlign w:val="center"/>
            <w:hideMark/>
          </w:tcPr>
          <w:p w:rsidR="00A20FB3" w:rsidRPr="00984FAE" w:rsidRDefault="00A20FB3" w:rsidP="00B23DE9">
            <w:pPr>
              <w:jc w:val="center"/>
              <w:rPr>
                <w:sz w:val="22"/>
                <w:szCs w:val="22"/>
                <w:lang w:val="de-AT"/>
              </w:rPr>
            </w:pPr>
          </w:p>
          <w:p w:rsidR="00A20FB3" w:rsidRPr="00984FAE" w:rsidRDefault="00A20FB3" w:rsidP="00B23DE9">
            <w:pPr>
              <w:jc w:val="center"/>
              <w:rPr>
                <w:sz w:val="22"/>
                <w:szCs w:val="22"/>
                <w:lang w:val="de-AT"/>
              </w:rPr>
            </w:pPr>
            <w:r w:rsidRPr="00984FAE">
              <w:rPr>
                <w:sz w:val="22"/>
                <w:szCs w:val="22"/>
                <w:lang w:val="de-AT"/>
              </w:rPr>
              <w:t>49,99</w:t>
            </w:r>
          </w:p>
        </w:tc>
      </w:tr>
    </w:tbl>
    <w:p w:rsidR="00A20FB3" w:rsidRPr="00984FAE" w:rsidRDefault="00A20FB3" w:rsidP="00E6664E">
      <w:pPr>
        <w:rPr>
          <w:sz w:val="22"/>
          <w:szCs w:val="22"/>
          <w:lang w:val="de-AT"/>
        </w:rPr>
      </w:pPr>
    </w:p>
    <w:p w:rsidR="00E6664E" w:rsidRPr="00984FAE" w:rsidRDefault="00E6664E" w:rsidP="00E6664E">
      <w:pPr>
        <w:rPr>
          <w:sz w:val="22"/>
          <w:szCs w:val="22"/>
          <w:lang w:val="de-AT"/>
        </w:rPr>
      </w:pPr>
      <w:r w:rsidRPr="00984FAE">
        <w:rPr>
          <w:sz w:val="22"/>
          <w:szCs w:val="22"/>
          <w:lang w:val="de-AT"/>
        </w:rPr>
        <w:t xml:space="preserve">Die oben angeführten </w:t>
      </w:r>
      <w:r w:rsidR="009D1684" w:rsidRPr="00984FAE">
        <w:rPr>
          <w:sz w:val="22"/>
          <w:szCs w:val="22"/>
          <w:lang w:val="de-AT"/>
        </w:rPr>
        <w:t>Entgelte</w:t>
      </w:r>
      <w:r w:rsidRPr="00984FAE">
        <w:rPr>
          <w:sz w:val="22"/>
          <w:szCs w:val="22"/>
          <w:lang w:val="de-AT"/>
        </w:rPr>
        <w:t xml:space="preserve"> kommen in folgenden Fällen zur Verrechnung.</w:t>
      </w:r>
    </w:p>
    <w:p w:rsidR="00E6664E" w:rsidRPr="00984FAE" w:rsidRDefault="00E6664E" w:rsidP="00E6664E">
      <w:pPr>
        <w:rPr>
          <w:sz w:val="22"/>
          <w:szCs w:val="22"/>
          <w:lang w:val="de-AT"/>
        </w:rPr>
      </w:pPr>
    </w:p>
    <w:p w:rsidR="00E6664E" w:rsidRPr="00984FAE" w:rsidRDefault="00E6664E" w:rsidP="00E6664E">
      <w:pPr>
        <w:rPr>
          <w:sz w:val="22"/>
          <w:szCs w:val="22"/>
          <w:lang w:val="de-AT"/>
        </w:rPr>
      </w:pPr>
      <w:r w:rsidRPr="00984FAE">
        <w:rPr>
          <w:b/>
          <w:sz w:val="22"/>
          <w:szCs w:val="22"/>
          <w:lang w:val="de-AT"/>
        </w:rPr>
        <w:lastRenderedPageBreak/>
        <w:t>Hinweis:</w:t>
      </w:r>
      <w:r w:rsidR="00B23DE9" w:rsidRPr="00984FAE">
        <w:rPr>
          <w:sz w:val="22"/>
          <w:szCs w:val="22"/>
          <w:lang w:val="de-AT"/>
        </w:rPr>
        <w:t xml:space="preserve"> </w:t>
      </w:r>
      <w:r w:rsidR="008661E8" w:rsidRPr="00984FAE">
        <w:rPr>
          <w:sz w:val="22"/>
          <w:szCs w:val="22"/>
          <w:lang w:val="de-AT"/>
        </w:rPr>
        <w:tab/>
        <w:t xml:space="preserve">Es werden höchstens 1 x Profi-Installation </w:t>
      </w:r>
      <w:r w:rsidR="008661E8" w:rsidRPr="00984FAE">
        <w:rPr>
          <w:sz w:val="22"/>
          <w:szCs w:val="22"/>
          <w:lang w:val="de-AT"/>
        </w:rPr>
        <w:tab/>
        <w:t>und 1 x Aktivierungsentgelt verrechnet.</w:t>
      </w:r>
      <w:bookmarkStart w:id="19" w:name="_Toc120680664"/>
      <w:bookmarkStart w:id="20" w:name="_Toc121198094"/>
      <w:bookmarkStart w:id="21" w:name="_Toc122423446"/>
    </w:p>
    <w:p w:rsidR="004D72C1" w:rsidRPr="00984FAE" w:rsidRDefault="004D72C1" w:rsidP="00E6664E">
      <w:pPr>
        <w:rPr>
          <w:sz w:val="22"/>
          <w:szCs w:val="22"/>
          <w:lang w:val="de-AT"/>
        </w:rPr>
      </w:pPr>
    </w:p>
    <w:p w:rsidR="00E6664E" w:rsidRPr="00984FAE" w:rsidRDefault="00E6664E" w:rsidP="00B04013">
      <w:pPr>
        <w:pStyle w:val="berschrift2"/>
        <w:ind w:left="0"/>
        <w:rPr>
          <w:b/>
          <w:sz w:val="22"/>
          <w:szCs w:val="22"/>
        </w:rPr>
      </w:pPr>
      <w:bookmarkStart w:id="22" w:name="_Toc133223430"/>
      <w:bookmarkStart w:id="23" w:name="_Toc133899056"/>
      <w:bookmarkStart w:id="24" w:name="_Toc419882385"/>
      <w:r w:rsidRPr="00984FAE">
        <w:rPr>
          <w:b/>
          <w:sz w:val="22"/>
          <w:szCs w:val="22"/>
        </w:rPr>
        <w:t>Neuerrichtung des Einzelanschlusses</w:t>
      </w:r>
      <w:bookmarkEnd w:id="19"/>
      <w:bookmarkEnd w:id="20"/>
      <w:bookmarkEnd w:id="21"/>
      <w:bookmarkEnd w:id="22"/>
      <w:bookmarkEnd w:id="23"/>
      <w:bookmarkEnd w:id="24"/>
    </w:p>
    <w:p w:rsidR="00E6664E" w:rsidRPr="00984FAE" w:rsidRDefault="00E6664E" w:rsidP="00E6664E">
      <w:pPr>
        <w:rPr>
          <w:sz w:val="22"/>
          <w:szCs w:val="22"/>
          <w:lang w:val="de-AT"/>
        </w:rPr>
      </w:pPr>
      <w:r w:rsidRPr="00984FAE">
        <w:rPr>
          <w:sz w:val="22"/>
          <w:szCs w:val="22"/>
          <w:lang w:val="de-AT"/>
        </w:rPr>
        <w:t xml:space="preserve">Der jeweilige </w:t>
      </w:r>
      <w:r w:rsidR="00B23DE9" w:rsidRPr="00984FAE">
        <w:rPr>
          <w:sz w:val="22"/>
          <w:szCs w:val="22"/>
          <w:lang w:val="de-AT"/>
        </w:rPr>
        <w:t>T-Mobile Austria GmbH/</w:t>
      </w:r>
      <w:r w:rsidRPr="00984FAE">
        <w:rPr>
          <w:sz w:val="22"/>
          <w:szCs w:val="22"/>
          <w:lang w:val="de-AT"/>
        </w:rPr>
        <w:t>UPC</w:t>
      </w:r>
      <w:r w:rsidR="00B23DE9" w:rsidRPr="00984FAE">
        <w:rPr>
          <w:sz w:val="22"/>
          <w:szCs w:val="22"/>
          <w:lang w:val="de-AT"/>
        </w:rPr>
        <w:t xml:space="preserve"> </w:t>
      </w:r>
      <w:r w:rsidRPr="00984FAE">
        <w:rPr>
          <w:sz w:val="22"/>
          <w:szCs w:val="22"/>
          <w:lang w:val="de-AT"/>
        </w:rPr>
        <w:t>Vertragspartner (in weiterer Folge „</w:t>
      </w:r>
      <w:r w:rsidR="00B23DE9" w:rsidRPr="00984FAE">
        <w:rPr>
          <w:sz w:val="22"/>
          <w:szCs w:val="22"/>
          <w:lang w:val="de-AT"/>
        </w:rPr>
        <w:t>T-Mobile/</w:t>
      </w:r>
      <w:r w:rsidR="00B960F7" w:rsidRPr="00984FAE">
        <w:rPr>
          <w:sz w:val="22"/>
          <w:szCs w:val="22"/>
          <w:lang w:val="de-AT"/>
        </w:rPr>
        <w:t>UPC</w:t>
      </w:r>
      <w:r w:rsidRPr="00984FAE">
        <w:rPr>
          <w:sz w:val="22"/>
          <w:szCs w:val="22"/>
          <w:lang w:val="de-AT"/>
        </w:rPr>
        <w:t>“ genannt) stellt den Einzelanschluss gegen Bezahlung de</w:t>
      </w:r>
      <w:r w:rsidR="00A20FB3" w:rsidRPr="00984FAE">
        <w:rPr>
          <w:sz w:val="22"/>
          <w:szCs w:val="22"/>
          <w:lang w:val="de-AT"/>
        </w:rPr>
        <w:t>r Profi-Installation</w:t>
      </w:r>
      <w:r w:rsidRPr="00984FAE">
        <w:rPr>
          <w:sz w:val="22"/>
          <w:szCs w:val="22"/>
          <w:lang w:val="de-AT"/>
        </w:rPr>
        <w:t xml:space="preserve"> und des Aktivierungsentgelts gemäß der entsprechenden Leistungsbeschreibung her, sofern an dem vom Kunden gewünschten Ort die Herstellung eines Einzelanschlusses technisch, wirtschaftlich, rechtlich und betrieblich möglich ist.</w:t>
      </w:r>
    </w:p>
    <w:p w:rsidR="00D52045" w:rsidRPr="00984FAE" w:rsidRDefault="00D52045" w:rsidP="00E6664E">
      <w:pPr>
        <w:rPr>
          <w:sz w:val="22"/>
          <w:szCs w:val="22"/>
          <w:lang w:val="de-AT"/>
        </w:rPr>
      </w:pPr>
    </w:p>
    <w:p w:rsidR="00E6664E" w:rsidRPr="00984FAE" w:rsidRDefault="00E6664E" w:rsidP="00B04013">
      <w:pPr>
        <w:pStyle w:val="berschrift2"/>
        <w:ind w:left="0"/>
        <w:rPr>
          <w:b/>
          <w:sz w:val="22"/>
          <w:szCs w:val="22"/>
        </w:rPr>
      </w:pPr>
      <w:r w:rsidRPr="00984FAE">
        <w:rPr>
          <w:b/>
          <w:sz w:val="22"/>
          <w:szCs w:val="22"/>
        </w:rPr>
        <w:t xml:space="preserve">Selbstinstallation </w:t>
      </w:r>
    </w:p>
    <w:p w:rsidR="00E6664E" w:rsidRPr="00984FAE" w:rsidRDefault="00E6664E" w:rsidP="00E6664E">
      <w:pPr>
        <w:rPr>
          <w:sz w:val="22"/>
          <w:szCs w:val="22"/>
          <w:lang w:val="de-AT"/>
        </w:rPr>
      </w:pPr>
      <w:r w:rsidRPr="00984FAE">
        <w:rPr>
          <w:sz w:val="22"/>
          <w:szCs w:val="22"/>
          <w:lang w:val="de-AT"/>
        </w:rPr>
        <w:t xml:space="preserve">Sofern technisch möglich. Entscheidet sich der Kunde, den Einzelanschluss mittels Selbstinstallations-Set selbst herzustellen, so </w:t>
      </w:r>
      <w:r w:rsidR="00B23DE9" w:rsidRPr="00984FAE">
        <w:rPr>
          <w:sz w:val="22"/>
          <w:szCs w:val="22"/>
          <w:lang w:val="de-AT"/>
        </w:rPr>
        <w:t>ist das</w:t>
      </w:r>
      <w:r w:rsidR="00276484" w:rsidRPr="00984FAE">
        <w:rPr>
          <w:sz w:val="22"/>
          <w:szCs w:val="22"/>
          <w:lang w:val="de-AT"/>
        </w:rPr>
        <w:t xml:space="preserve"> </w:t>
      </w:r>
      <w:r w:rsidRPr="00984FAE">
        <w:rPr>
          <w:sz w:val="22"/>
          <w:szCs w:val="22"/>
          <w:lang w:val="de-AT"/>
        </w:rPr>
        <w:t xml:space="preserve">Aktivierungsentgelt zu bezahlen. Das </w:t>
      </w:r>
      <w:r w:rsidR="00A20FB3" w:rsidRPr="00984FAE">
        <w:rPr>
          <w:sz w:val="22"/>
          <w:szCs w:val="22"/>
          <w:lang w:val="de-AT"/>
        </w:rPr>
        <w:t>Entgelt für Profi-Installation</w:t>
      </w:r>
      <w:r w:rsidRPr="00984FAE">
        <w:rPr>
          <w:sz w:val="22"/>
          <w:szCs w:val="22"/>
          <w:lang w:val="de-AT"/>
        </w:rPr>
        <w:t xml:space="preserve"> entfällt. Selbstinstallation gilt nicht bei gleichzeitiger Bestellung mehrerer Produkte, wenn eines der weiteren Produkte eine Profi-Installation erfordert. Ist eine Profi-Installation aus Gründen notwendig, die nicht von </w:t>
      </w:r>
      <w:r w:rsidR="00B23DE9" w:rsidRPr="00984FAE">
        <w:rPr>
          <w:sz w:val="22"/>
          <w:szCs w:val="22"/>
          <w:lang w:val="de-AT"/>
        </w:rPr>
        <w:t>T-Mobile/</w:t>
      </w:r>
      <w:r w:rsidR="00E5672B" w:rsidRPr="00984FAE">
        <w:rPr>
          <w:sz w:val="22"/>
          <w:szCs w:val="22"/>
          <w:lang w:val="de-AT"/>
        </w:rPr>
        <w:t>UPC</w:t>
      </w:r>
      <w:r w:rsidRPr="00984FAE">
        <w:rPr>
          <w:sz w:val="22"/>
          <w:szCs w:val="22"/>
          <w:lang w:val="de-AT"/>
        </w:rPr>
        <w:t xml:space="preserve"> oder ihren Erfüllungsgehilfen zu vertreten sind, so </w:t>
      </w:r>
      <w:r w:rsidR="00A20FB3" w:rsidRPr="00984FAE">
        <w:rPr>
          <w:sz w:val="22"/>
          <w:szCs w:val="22"/>
          <w:lang w:val="de-AT"/>
        </w:rPr>
        <w:t>wird das Entgelt für Profi-Installation</w:t>
      </w:r>
      <w:r w:rsidR="00276484" w:rsidRPr="00984FAE">
        <w:rPr>
          <w:sz w:val="22"/>
          <w:szCs w:val="22"/>
          <w:lang w:val="de-AT"/>
        </w:rPr>
        <w:t xml:space="preserve"> </w:t>
      </w:r>
      <w:r w:rsidRPr="00984FAE">
        <w:rPr>
          <w:sz w:val="22"/>
          <w:szCs w:val="22"/>
          <w:lang w:val="de-AT"/>
        </w:rPr>
        <w:t>und das Aktivierungsentgelt</w:t>
      </w:r>
      <w:r w:rsidR="00276484" w:rsidRPr="00984FAE">
        <w:rPr>
          <w:sz w:val="22"/>
          <w:szCs w:val="22"/>
          <w:lang w:val="de-AT"/>
        </w:rPr>
        <w:t xml:space="preserve"> </w:t>
      </w:r>
      <w:r w:rsidRPr="00984FAE">
        <w:rPr>
          <w:sz w:val="22"/>
          <w:szCs w:val="22"/>
          <w:lang w:val="de-AT"/>
        </w:rPr>
        <w:t>verrechnet.</w:t>
      </w:r>
    </w:p>
    <w:p w:rsidR="00D52045" w:rsidRPr="00984FAE" w:rsidRDefault="00D52045" w:rsidP="00E6664E">
      <w:pPr>
        <w:rPr>
          <w:sz w:val="22"/>
          <w:szCs w:val="22"/>
          <w:lang w:val="de-AT"/>
        </w:rPr>
      </w:pPr>
    </w:p>
    <w:p w:rsidR="00E6664E" w:rsidRPr="00984FAE" w:rsidRDefault="00E6664E" w:rsidP="00D52045">
      <w:pPr>
        <w:pStyle w:val="berschrift2"/>
        <w:ind w:left="0"/>
        <w:rPr>
          <w:b/>
          <w:sz w:val="22"/>
          <w:szCs w:val="22"/>
        </w:rPr>
      </w:pPr>
      <w:r w:rsidRPr="00984FAE">
        <w:rPr>
          <w:b/>
          <w:sz w:val="22"/>
          <w:szCs w:val="22"/>
        </w:rPr>
        <w:t>Produktwechsel</w:t>
      </w:r>
    </w:p>
    <w:p w:rsidR="00E6664E" w:rsidRPr="00984FAE" w:rsidRDefault="00E6664E" w:rsidP="00E6664E">
      <w:pPr>
        <w:rPr>
          <w:sz w:val="22"/>
          <w:szCs w:val="22"/>
          <w:lang w:val="de-AT"/>
        </w:rPr>
      </w:pPr>
      <w:r w:rsidRPr="00984FAE">
        <w:rPr>
          <w:sz w:val="22"/>
          <w:szCs w:val="22"/>
          <w:lang w:val="de-AT"/>
        </w:rPr>
        <w:t xml:space="preserve">Im Fall eines Produktwechsels vom Telefondienst Priority auf Digital Telefon wird das </w:t>
      </w:r>
      <w:r w:rsidR="00D90909" w:rsidRPr="00984FAE">
        <w:rPr>
          <w:sz w:val="22"/>
          <w:szCs w:val="22"/>
          <w:lang w:val="de-AT"/>
        </w:rPr>
        <w:t xml:space="preserve">Aktivierungsentgelt </w:t>
      </w:r>
      <w:r w:rsidRPr="00984FAE">
        <w:rPr>
          <w:sz w:val="22"/>
          <w:szCs w:val="22"/>
          <w:lang w:val="de-AT"/>
        </w:rPr>
        <w:t>verrechnet.</w:t>
      </w:r>
    </w:p>
    <w:p w:rsidR="00D52045" w:rsidRPr="00984FAE" w:rsidRDefault="00D52045" w:rsidP="00E6664E">
      <w:pPr>
        <w:rPr>
          <w:sz w:val="22"/>
          <w:szCs w:val="22"/>
          <w:lang w:val="de-AT"/>
        </w:rPr>
      </w:pPr>
    </w:p>
    <w:p w:rsidR="00E6664E" w:rsidRPr="00984FAE" w:rsidRDefault="00E6664E" w:rsidP="00D52045">
      <w:pPr>
        <w:pStyle w:val="berschrift2"/>
        <w:ind w:left="0"/>
        <w:rPr>
          <w:b/>
          <w:sz w:val="22"/>
          <w:szCs w:val="22"/>
        </w:rPr>
      </w:pPr>
      <w:r w:rsidRPr="00984FAE">
        <w:rPr>
          <w:b/>
          <w:sz w:val="22"/>
          <w:szCs w:val="22"/>
        </w:rPr>
        <w:t>Dienstaktivierung bei aktivem Modem</w:t>
      </w:r>
    </w:p>
    <w:p w:rsidR="00E6664E" w:rsidRPr="00984FAE" w:rsidRDefault="00E6664E" w:rsidP="00E6664E">
      <w:pPr>
        <w:rPr>
          <w:sz w:val="22"/>
          <w:szCs w:val="22"/>
          <w:lang w:val="de-AT"/>
        </w:rPr>
      </w:pPr>
      <w:r w:rsidRPr="00984FAE">
        <w:rPr>
          <w:sz w:val="22"/>
          <w:szCs w:val="22"/>
          <w:lang w:val="de-AT"/>
        </w:rPr>
        <w:t xml:space="preserve">Im Fall der Dienstaktivierung bei aktivem Modem wird das </w:t>
      </w:r>
      <w:r w:rsidR="00D90909" w:rsidRPr="00984FAE">
        <w:rPr>
          <w:sz w:val="22"/>
          <w:szCs w:val="22"/>
          <w:lang w:val="de-AT"/>
        </w:rPr>
        <w:t>Aktivierungsentgelt</w:t>
      </w:r>
      <w:r w:rsidR="00B23DE9" w:rsidRPr="00984FAE">
        <w:rPr>
          <w:sz w:val="22"/>
          <w:szCs w:val="22"/>
          <w:lang w:val="de-AT"/>
        </w:rPr>
        <w:t xml:space="preserve"> </w:t>
      </w:r>
      <w:r w:rsidRPr="00984FAE">
        <w:rPr>
          <w:sz w:val="22"/>
          <w:szCs w:val="22"/>
          <w:lang w:val="de-AT"/>
        </w:rPr>
        <w:t>verrechnet.</w:t>
      </w:r>
    </w:p>
    <w:p w:rsidR="00D52045" w:rsidRPr="00984FAE" w:rsidRDefault="00D52045" w:rsidP="00E6664E">
      <w:pPr>
        <w:rPr>
          <w:sz w:val="22"/>
          <w:szCs w:val="22"/>
          <w:lang w:val="de-AT"/>
        </w:rPr>
      </w:pPr>
    </w:p>
    <w:p w:rsidR="00E6664E" w:rsidRPr="00984FAE" w:rsidRDefault="00D90909" w:rsidP="00D52045">
      <w:pPr>
        <w:pStyle w:val="berschrift2"/>
        <w:ind w:left="0"/>
        <w:rPr>
          <w:b/>
          <w:sz w:val="22"/>
          <w:szCs w:val="22"/>
        </w:rPr>
      </w:pPr>
      <w:r w:rsidRPr="00984FAE">
        <w:rPr>
          <w:b/>
          <w:sz w:val="22"/>
          <w:szCs w:val="22"/>
        </w:rPr>
        <w:t>Umzug</w:t>
      </w:r>
    </w:p>
    <w:p w:rsidR="00E6664E" w:rsidRPr="00984FAE" w:rsidRDefault="00E6664E" w:rsidP="00E6664E">
      <w:pPr>
        <w:rPr>
          <w:sz w:val="22"/>
          <w:szCs w:val="22"/>
          <w:lang w:val="de-AT"/>
        </w:rPr>
      </w:pPr>
      <w:r w:rsidRPr="00984FAE">
        <w:rPr>
          <w:sz w:val="22"/>
          <w:szCs w:val="22"/>
          <w:lang w:val="de-AT"/>
        </w:rPr>
        <w:t xml:space="preserve">Im Fall eines Umzugs des Kunden mittels Selbstinstallationsset kommt </w:t>
      </w:r>
      <w:r w:rsidR="00A20FB3" w:rsidRPr="00984FAE">
        <w:rPr>
          <w:sz w:val="22"/>
          <w:szCs w:val="22"/>
          <w:lang w:val="de-AT"/>
        </w:rPr>
        <w:t>das Aktivierungsentgelt</w:t>
      </w:r>
      <w:r w:rsidRPr="00984FAE">
        <w:rPr>
          <w:sz w:val="22"/>
          <w:szCs w:val="22"/>
          <w:lang w:val="de-AT"/>
        </w:rPr>
        <w:t xml:space="preserve"> zur Anwendung. Im Falle eines Umzugs mit Montagetermin kommt das </w:t>
      </w:r>
      <w:r w:rsidR="00A20FB3" w:rsidRPr="00984FAE">
        <w:rPr>
          <w:sz w:val="22"/>
          <w:szCs w:val="22"/>
          <w:lang w:val="de-AT"/>
        </w:rPr>
        <w:t xml:space="preserve">Entgelt für Profi-Installation bei Umzug </w:t>
      </w:r>
      <w:r w:rsidRPr="00984FAE">
        <w:rPr>
          <w:sz w:val="22"/>
          <w:szCs w:val="22"/>
          <w:lang w:val="de-AT"/>
        </w:rPr>
        <w:t xml:space="preserve"> zur Anwendung. </w:t>
      </w:r>
    </w:p>
    <w:p w:rsidR="00E6664E" w:rsidRPr="00984FAE" w:rsidRDefault="00E6664E" w:rsidP="00E6664E">
      <w:pPr>
        <w:rPr>
          <w:sz w:val="22"/>
          <w:szCs w:val="22"/>
          <w:lang w:val="de-AT"/>
        </w:rPr>
      </w:pPr>
    </w:p>
    <w:p w:rsidR="00E6664E" w:rsidRPr="00984FAE" w:rsidRDefault="00E6664E" w:rsidP="00D52045">
      <w:pPr>
        <w:pStyle w:val="berschrift2"/>
        <w:ind w:left="0"/>
        <w:rPr>
          <w:b/>
          <w:sz w:val="22"/>
          <w:szCs w:val="22"/>
        </w:rPr>
      </w:pPr>
      <w:bookmarkStart w:id="25" w:name="_Toc419882386"/>
      <w:r w:rsidRPr="00984FAE">
        <w:rPr>
          <w:b/>
          <w:sz w:val="22"/>
          <w:szCs w:val="22"/>
        </w:rPr>
        <w:t>Vertragsübertragung</w:t>
      </w:r>
      <w:bookmarkEnd w:id="25"/>
    </w:p>
    <w:p w:rsidR="00E6664E" w:rsidRPr="00984FAE" w:rsidRDefault="00E6664E" w:rsidP="00E6664E">
      <w:pPr>
        <w:rPr>
          <w:sz w:val="22"/>
          <w:szCs w:val="22"/>
          <w:lang w:val="de-AT"/>
        </w:rPr>
      </w:pPr>
      <w:r w:rsidRPr="00984FAE">
        <w:rPr>
          <w:sz w:val="22"/>
          <w:szCs w:val="22"/>
          <w:lang w:val="de-AT"/>
        </w:rPr>
        <w:t xml:space="preserve">Im Fall der Übertragung des Vertrages auf einen neuen Vertragspartner wird ein Entgelt in der Höhe von € </w:t>
      </w:r>
      <w:r w:rsidR="00D90909" w:rsidRPr="00984FAE">
        <w:rPr>
          <w:sz w:val="22"/>
          <w:szCs w:val="22"/>
          <w:lang w:val="de-AT"/>
        </w:rPr>
        <w:t>29</w:t>
      </w:r>
      <w:r w:rsidRPr="00984FAE">
        <w:rPr>
          <w:sz w:val="22"/>
          <w:szCs w:val="22"/>
          <w:lang w:val="de-AT"/>
        </w:rPr>
        <w:t>,</w:t>
      </w:r>
      <w:r w:rsidR="00D90909" w:rsidRPr="00984FAE">
        <w:rPr>
          <w:sz w:val="22"/>
          <w:szCs w:val="22"/>
          <w:lang w:val="de-AT"/>
        </w:rPr>
        <w:t>99</w:t>
      </w:r>
      <w:r w:rsidRPr="00984FAE">
        <w:rPr>
          <w:sz w:val="22"/>
          <w:szCs w:val="22"/>
          <w:lang w:val="de-AT"/>
        </w:rPr>
        <w:t xml:space="preserve"> verrechnet.</w:t>
      </w:r>
    </w:p>
    <w:p w:rsidR="00D52045" w:rsidRPr="00984FAE" w:rsidRDefault="00D52045" w:rsidP="00E6664E">
      <w:pPr>
        <w:rPr>
          <w:sz w:val="22"/>
          <w:szCs w:val="22"/>
          <w:lang w:val="de-AT"/>
        </w:rPr>
      </w:pPr>
    </w:p>
    <w:p w:rsidR="00E6664E" w:rsidRPr="00984FAE" w:rsidRDefault="00E6664E" w:rsidP="00D52045">
      <w:pPr>
        <w:pStyle w:val="berschrift2"/>
        <w:ind w:left="0"/>
        <w:rPr>
          <w:b/>
          <w:sz w:val="22"/>
          <w:szCs w:val="22"/>
        </w:rPr>
      </w:pPr>
      <w:bookmarkStart w:id="26" w:name="_Toc120680667"/>
      <w:bookmarkStart w:id="27" w:name="_Toc121198097"/>
      <w:bookmarkStart w:id="28" w:name="_Toc122423448"/>
      <w:bookmarkStart w:id="29" w:name="_Toc133223432"/>
      <w:bookmarkStart w:id="30" w:name="_Toc133899058"/>
      <w:bookmarkStart w:id="31" w:name="_Toc419882387"/>
      <w:r w:rsidRPr="00984FAE">
        <w:rPr>
          <w:b/>
          <w:sz w:val="22"/>
          <w:szCs w:val="22"/>
        </w:rPr>
        <w:t>Sonderbauweise, Baukostenzuschuss, Schutzmaßnahmen</w:t>
      </w:r>
      <w:bookmarkEnd w:id="26"/>
      <w:bookmarkEnd w:id="27"/>
      <w:bookmarkEnd w:id="28"/>
      <w:bookmarkEnd w:id="29"/>
      <w:bookmarkEnd w:id="30"/>
      <w:bookmarkEnd w:id="31"/>
    </w:p>
    <w:p w:rsidR="00E6664E" w:rsidRPr="00984FAE" w:rsidRDefault="00E6664E" w:rsidP="00E6664E">
      <w:pPr>
        <w:rPr>
          <w:sz w:val="22"/>
          <w:szCs w:val="22"/>
          <w:lang w:val="de-AT"/>
        </w:rPr>
      </w:pPr>
      <w:r w:rsidRPr="00984FAE">
        <w:rPr>
          <w:sz w:val="22"/>
          <w:szCs w:val="22"/>
          <w:lang w:val="de-AT"/>
        </w:rPr>
        <w:t>Wird ein Einzelanschluss abweichend von der Standardmontage vom Kunden gewünscht, dann werden die Montagekosten für die Verlegung in den Räumlichkeiten des Kunden nach Aufwand verrechnet. Für eventuell notwendige Grabungsarbeiten kann ein Baukostenzuschuss vereinbart und verrechnet werden.</w:t>
      </w:r>
    </w:p>
    <w:p w:rsidR="00E6664E" w:rsidRPr="00984FAE" w:rsidRDefault="00E6664E" w:rsidP="00E6664E">
      <w:pPr>
        <w:rPr>
          <w:sz w:val="22"/>
          <w:szCs w:val="22"/>
          <w:lang w:val="de-AT"/>
        </w:rPr>
      </w:pPr>
      <w:r w:rsidRPr="00984FAE">
        <w:rPr>
          <w:sz w:val="22"/>
          <w:szCs w:val="22"/>
          <w:lang w:val="de-AT"/>
        </w:rPr>
        <w:t>Sind für den Anschluss Schutzmaßnahmen nötig, so sind deren Kosten vom Kunden zu tragen, soweit er dies zu vertreten hat.</w:t>
      </w:r>
    </w:p>
    <w:p w:rsidR="00D52045" w:rsidRPr="00984FAE" w:rsidRDefault="00D52045" w:rsidP="00E6664E">
      <w:pPr>
        <w:rPr>
          <w:sz w:val="22"/>
          <w:szCs w:val="22"/>
          <w:lang w:val="de-AT"/>
        </w:rPr>
      </w:pPr>
    </w:p>
    <w:p w:rsidR="00E6664E" w:rsidRPr="00984FAE" w:rsidRDefault="00E6664E" w:rsidP="00D52045">
      <w:pPr>
        <w:pStyle w:val="berschrift2"/>
        <w:ind w:left="0"/>
        <w:rPr>
          <w:b/>
          <w:sz w:val="22"/>
          <w:szCs w:val="22"/>
        </w:rPr>
      </w:pPr>
      <w:bookmarkStart w:id="32" w:name="_Toc133223433"/>
      <w:bookmarkStart w:id="33" w:name="_Toc133899059"/>
      <w:bookmarkStart w:id="34" w:name="_Toc419882388"/>
      <w:bookmarkStart w:id="35" w:name="_Toc120680668"/>
      <w:bookmarkStart w:id="36" w:name="_Toc121198098"/>
      <w:bookmarkStart w:id="37" w:name="_Toc122423449"/>
      <w:r w:rsidRPr="00984FAE">
        <w:rPr>
          <w:b/>
          <w:sz w:val="22"/>
          <w:szCs w:val="22"/>
        </w:rPr>
        <w:lastRenderedPageBreak/>
        <w:t>Zusätzlicher Anschluss</w:t>
      </w:r>
      <w:bookmarkEnd w:id="32"/>
      <w:bookmarkEnd w:id="33"/>
      <w:bookmarkEnd w:id="34"/>
    </w:p>
    <w:p w:rsidR="00E6664E" w:rsidRPr="00984FAE" w:rsidRDefault="00E6664E" w:rsidP="00E6664E">
      <w:pPr>
        <w:rPr>
          <w:sz w:val="22"/>
          <w:szCs w:val="22"/>
          <w:lang w:val="de-AT"/>
        </w:rPr>
      </w:pPr>
      <w:r w:rsidRPr="00984FAE">
        <w:rPr>
          <w:sz w:val="22"/>
          <w:szCs w:val="22"/>
          <w:lang w:val="de-AT"/>
        </w:rPr>
        <w:t>Für die Aktivierung eines zusätzlichen Anschlusses am bestehenden Modem wird das Aktivierungsentgelt verrechnet.</w:t>
      </w:r>
    </w:p>
    <w:p w:rsidR="00D52045" w:rsidRPr="00984FAE" w:rsidRDefault="00D52045" w:rsidP="00E6664E">
      <w:pPr>
        <w:rPr>
          <w:sz w:val="22"/>
          <w:szCs w:val="22"/>
          <w:lang w:val="de-AT"/>
        </w:rPr>
      </w:pPr>
    </w:p>
    <w:p w:rsidR="00E6664E" w:rsidRPr="00984FAE" w:rsidRDefault="00E6664E" w:rsidP="00D52045">
      <w:pPr>
        <w:pStyle w:val="berschrift2"/>
        <w:tabs>
          <w:tab w:val="num" w:pos="576"/>
        </w:tabs>
        <w:ind w:left="0"/>
        <w:rPr>
          <w:b/>
          <w:sz w:val="22"/>
          <w:szCs w:val="22"/>
        </w:rPr>
      </w:pPr>
      <w:bookmarkStart w:id="38" w:name="_Toc431292332"/>
      <w:bookmarkStart w:id="39" w:name="_Toc432509254"/>
      <w:bookmarkStart w:id="40" w:name="_Toc85603321"/>
      <w:bookmarkStart w:id="41" w:name="_Toc120680669"/>
      <w:bookmarkStart w:id="42" w:name="_Toc121198099"/>
      <w:bookmarkStart w:id="43" w:name="_Toc122423450"/>
      <w:bookmarkStart w:id="44" w:name="_Toc133223435"/>
      <w:bookmarkStart w:id="45" w:name="_Toc133899061"/>
      <w:bookmarkStart w:id="46" w:name="_Toc419882389"/>
      <w:bookmarkEnd w:id="35"/>
      <w:bookmarkEnd w:id="36"/>
      <w:bookmarkEnd w:id="37"/>
      <w:r w:rsidRPr="00984FAE">
        <w:rPr>
          <w:b/>
          <w:sz w:val="22"/>
          <w:szCs w:val="22"/>
        </w:rPr>
        <w:t>Monatliches Grundentgelt</w:t>
      </w:r>
      <w:bookmarkEnd w:id="38"/>
      <w:bookmarkEnd w:id="39"/>
      <w:bookmarkEnd w:id="40"/>
      <w:bookmarkEnd w:id="41"/>
      <w:bookmarkEnd w:id="42"/>
      <w:bookmarkEnd w:id="43"/>
      <w:bookmarkEnd w:id="44"/>
      <w:bookmarkEnd w:id="45"/>
      <w:bookmarkEnd w:id="46"/>
    </w:p>
    <w:p w:rsidR="00E6664E" w:rsidRPr="00984FAE" w:rsidRDefault="00E6664E" w:rsidP="00E6664E">
      <w:pPr>
        <w:rPr>
          <w:sz w:val="22"/>
          <w:szCs w:val="22"/>
          <w:lang w:val="de-AT"/>
        </w:rPr>
      </w:pPr>
      <w:r w:rsidRPr="00984FAE">
        <w:rPr>
          <w:sz w:val="22"/>
          <w:szCs w:val="22"/>
          <w:lang w:val="de-AT"/>
        </w:rPr>
        <w:t xml:space="preserve">Für die Überlassung eines Einzelanschlusses sowie eines zusätzlichen Anschlusses ist jeweils ein monatliches Grundentgelt zu bezahlen. </w:t>
      </w:r>
      <w:bookmarkStart w:id="47" w:name="_Toc431292333"/>
      <w:bookmarkStart w:id="48" w:name="_Toc432509257"/>
      <w:r w:rsidRPr="00984FAE">
        <w:rPr>
          <w:sz w:val="22"/>
          <w:szCs w:val="22"/>
          <w:lang w:val="de-AT"/>
        </w:rPr>
        <w:t>Die Höhe des monatlichen Grundentgelts ist der Tarifübersicht zu entnehmen.</w:t>
      </w:r>
    </w:p>
    <w:p w:rsidR="00D52045" w:rsidRPr="00984FAE" w:rsidRDefault="00D52045" w:rsidP="00E6664E">
      <w:pPr>
        <w:rPr>
          <w:sz w:val="22"/>
          <w:szCs w:val="22"/>
          <w:lang w:val="de-AT"/>
        </w:rPr>
      </w:pPr>
    </w:p>
    <w:p w:rsidR="00E6664E" w:rsidRPr="00984FAE" w:rsidRDefault="00E6664E" w:rsidP="00D52045">
      <w:pPr>
        <w:pStyle w:val="berschrift1"/>
      </w:pPr>
      <w:bookmarkStart w:id="49" w:name="_Toc133223436"/>
      <w:bookmarkStart w:id="50" w:name="_Toc133899062"/>
      <w:bookmarkStart w:id="51" w:name="_Toc419882390"/>
      <w:bookmarkStart w:id="52" w:name="_Toc7691353"/>
      <w:r w:rsidRPr="00984FAE">
        <w:t>Tarifoptionen</w:t>
      </w:r>
      <w:bookmarkEnd w:id="49"/>
      <w:bookmarkEnd w:id="50"/>
      <w:bookmarkEnd w:id="51"/>
      <w:bookmarkEnd w:id="52"/>
    </w:p>
    <w:p w:rsidR="00CF7724" w:rsidRPr="00984FAE" w:rsidRDefault="00CF7724" w:rsidP="00CF7724">
      <w:pPr>
        <w:rPr>
          <w:sz w:val="22"/>
          <w:szCs w:val="22"/>
          <w:lang w:val="de-AT"/>
        </w:rPr>
      </w:pPr>
      <w:bookmarkStart w:id="53" w:name="_Toc133223437"/>
      <w:bookmarkStart w:id="54" w:name="_Toc133899063"/>
      <w:bookmarkStart w:id="55" w:name="_Toc419882391"/>
      <w:bookmarkStart w:id="56" w:name="_Toc85603324"/>
      <w:bookmarkStart w:id="57" w:name="_Toc120680670"/>
      <w:bookmarkStart w:id="58" w:name="_Toc121198100"/>
      <w:bookmarkStart w:id="59" w:name="_Toc122423451"/>
    </w:p>
    <w:p w:rsidR="00E6664E" w:rsidRPr="00984FAE" w:rsidRDefault="00E6664E" w:rsidP="00CF7724">
      <w:pPr>
        <w:pStyle w:val="berschrift2"/>
        <w:tabs>
          <w:tab w:val="num" w:pos="576"/>
        </w:tabs>
        <w:ind w:left="0"/>
        <w:rPr>
          <w:b/>
          <w:sz w:val="22"/>
          <w:szCs w:val="22"/>
        </w:rPr>
      </w:pPr>
      <w:r w:rsidRPr="00984FAE">
        <w:rPr>
          <w:b/>
          <w:sz w:val="22"/>
          <w:szCs w:val="22"/>
        </w:rPr>
        <w:t>Wunschausland</w:t>
      </w:r>
      <w:bookmarkEnd w:id="53"/>
      <w:bookmarkEnd w:id="54"/>
      <w:bookmarkEnd w:id="55"/>
    </w:p>
    <w:p w:rsidR="00E6664E" w:rsidRPr="00984FAE" w:rsidRDefault="00E6664E" w:rsidP="00E6664E">
      <w:pPr>
        <w:rPr>
          <w:sz w:val="22"/>
          <w:szCs w:val="22"/>
          <w:lang w:val="de-AT"/>
        </w:rPr>
      </w:pPr>
      <w:r w:rsidRPr="00984FAE">
        <w:rPr>
          <w:sz w:val="22"/>
          <w:szCs w:val="22"/>
          <w:lang w:val="de-AT"/>
        </w:rPr>
        <w:t>Gegen ein fixes monatliches Entgelt kann der Kunde jeweils ein Land als Wunschausland wählen, bei dem somit ein um 50 % reduziertes Verbindungsentgelt zu Rufdestinationen im Festnetz verrechnet wird. Diese Auswahlmöglichkeit besteht für Länder der Zonen 1 bis 4. Beliebig viele Länder können gleichzeitig ausgewählt werden. Die An- und Abmeldung erfolgen kostenfrei.</w:t>
      </w:r>
    </w:p>
    <w:p w:rsidR="00CF7724" w:rsidRPr="00984FAE" w:rsidRDefault="00CF7724" w:rsidP="00E6664E">
      <w:pPr>
        <w:rPr>
          <w:sz w:val="22"/>
          <w:szCs w:val="22"/>
        </w:rPr>
      </w:pPr>
    </w:p>
    <w:p w:rsidR="00E6664E" w:rsidRPr="00984FAE" w:rsidRDefault="00E6664E" w:rsidP="00CF7724">
      <w:pPr>
        <w:pStyle w:val="berschrift2"/>
        <w:tabs>
          <w:tab w:val="num" w:pos="576"/>
        </w:tabs>
        <w:ind w:left="0"/>
        <w:rPr>
          <w:b/>
          <w:sz w:val="22"/>
          <w:szCs w:val="22"/>
        </w:rPr>
      </w:pPr>
      <w:bookmarkStart w:id="60" w:name="_Toc133223438"/>
      <w:bookmarkStart w:id="61" w:name="_Toc133899064"/>
      <w:bookmarkStart w:id="62" w:name="_Toc419882393"/>
      <w:r w:rsidRPr="00984FAE">
        <w:rPr>
          <w:b/>
          <w:sz w:val="22"/>
          <w:szCs w:val="22"/>
        </w:rPr>
        <w:t>Verbindungsentgelt</w:t>
      </w:r>
      <w:bookmarkEnd w:id="47"/>
      <w:bookmarkEnd w:id="48"/>
      <w:bookmarkEnd w:id="56"/>
      <w:r w:rsidRPr="00984FAE">
        <w:rPr>
          <w:b/>
          <w:sz w:val="22"/>
          <w:szCs w:val="22"/>
        </w:rPr>
        <w:t>e</w:t>
      </w:r>
      <w:bookmarkEnd w:id="57"/>
      <w:bookmarkEnd w:id="58"/>
      <w:bookmarkEnd w:id="59"/>
      <w:bookmarkEnd w:id="60"/>
      <w:bookmarkEnd w:id="61"/>
      <w:bookmarkEnd w:id="62"/>
    </w:p>
    <w:p w:rsidR="00E6664E" w:rsidRPr="00984FAE" w:rsidRDefault="00E6664E" w:rsidP="00E6664E">
      <w:pPr>
        <w:rPr>
          <w:sz w:val="22"/>
          <w:szCs w:val="22"/>
          <w:lang w:val="de-AT"/>
        </w:rPr>
      </w:pPr>
      <w:r w:rsidRPr="00984FAE">
        <w:rPr>
          <w:sz w:val="22"/>
          <w:szCs w:val="22"/>
          <w:lang w:val="de-AT"/>
        </w:rPr>
        <w:t>Im Selbstwählverkehr werden abgehende Verbindungen dem anrufenden Anschluss verrechnet.</w:t>
      </w:r>
    </w:p>
    <w:p w:rsidR="00E6664E" w:rsidRPr="00984FAE" w:rsidRDefault="00E6664E" w:rsidP="00E6664E">
      <w:pPr>
        <w:rPr>
          <w:sz w:val="22"/>
          <w:szCs w:val="22"/>
          <w:lang w:val="de-AT"/>
        </w:rPr>
      </w:pPr>
      <w:r w:rsidRPr="00984FAE">
        <w:rPr>
          <w:sz w:val="22"/>
          <w:szCs w:val="22"/>
          <w:lang w:val="de-AT"/>
        </w:rPr>
        <w:t>Die Höhe des Verbindungsentgeltes ist von der Zone, dem Zeitfenster (Tageszeit und Wochentag) sowie der Verbindungsdauer abhängig.</w:t>
      </w:r>
    </w:p>
    <w:p w:rsidR="00E6664E" w:rsidRPr="00984FAE" w:rsidRDefault="00E6664E" w:rsidP="00E6664E">
      <w:pPr>
        <w:rPr>
          <w:sz w:val="22"/>
          <w:szCs w:val="22"/>
          <w:lang w:val="de-AT"/>
        </w:rPr>
      </w:pPr>
      <w:r w:rsidRPr="00984FAE">
        <w:rPr>
          <w:sz w:val="22"/>
          <w:szCs w:val="22"/>
          <w:lang w:val="de-AT"/>
        </w:rPr>
        <w:t xml:space="preserve">Die Zone ergibt sich aus der Zonenzuordnung oder ist von der Art des in Anspruch genommenen Kommunikationsdienstes abhängig. </w:t>
      </w:r>
    </w:p>
    <w:p w:rsidR="00E6664E" w:rsidRPr="00984FAE" w:rsidRDefault="00E6664E" w:rsidP="00E6664E">
      <w:pPr>
        <w:rPr>
          <w:sz w:val="22"/>
          <w:szCs w:val="22"/>
          <w:lang w:val="de-AT"/>
        </w:rPr>
      </w:pPr>
      <w:r w:rsidRPr="00984FAE">
        <w:rPr>
          <w:sz w:val="22"/>
          <w:szCs w:val="22"/>
          <w:lang w:val="de-AT"/>
        </w:rPr>
        <w:t>Die Höhe des Verbindungsentgeltes wird, wenn nicht anders angegeben, mit Taktung 60/30 berechnet (pro Verbindung wird die erste Minute voll, darüber hinaus wird in 30-Sekunden-Intervallen verrechnet). Bei Verbindungen zu Telefonauskunftsdiensten und zu frei kalkulierbaren Mehrwertdiensten erfolgt die Berechnung des Verbindungsentgeltes mit Taktung 60/1 (pro Verbindung wird die erste Minute voll, darüber hinaus wird sekundengenau verrechnet).</w:t>
      </w:r>
    </w:p>
    <w:p w:rsidR="00E6664E" w:rsidRPr="00984FAE" w:rsidRDefault="00E6664E" w:rsidP="00E6664E">
      <w:pPr>
        <w:rPr>
          <w:sz w:val="22"/>
          <w:szCs w:val="22"/>
          <w:lang w:val="de-AT"/>
        </w:rPr>
      </w:pPr>
      <w:r w:rsidRPr="00984FAE">
        <w:rPr>
          <w:sz w:val="22"/>
          <w:szCs w:val="22"/>
          <w:lang w:val="de-AT"/>
        </w:rPr>
        <w:t>Die Verbindungsentgelte sind der Tarifübersicht zu entnehmen.</w:t>
      </w:r>
    </w:p>
    <w:p w:rsidR="00CF7724" w:rsidRPr="00984FAE" w:rsidRDefault="00CF7724">
      <w:pPr>
        <w:spacing w:before="0" w:after="0"/>
        <w:rPr>
          <w:lang w:val="de-AT"/>
        </w:rPr>
      </w:pPr>
      <w:r w:rsidRPr="00984FAE">
        <w:rPr>
          <w:lang w:val="de-AT"/>
        </w:rPr>
        <w:br w:type="page"/>
      </w:r>
    </w:p>
    <w:p w:rsidR="00E6664E" w:rsidRPr="00984FAE" w:rsidRDefault="00E6664E" w:rsidP="00CF7724">
      <w:pPr>
        <w:pStyle w:val="berschrift2"/>
        <w:tabs>
          <w:tab w:val="num" w:pos="576"/>
        </w:tabs>
        <w:ind w:left="0"/>
        <w:rPr>
          <w:b/>
          <w:sz w:val="22"/>
          <w:szCs w:val="22"/>
        </w:rPr>
      </w:pPr>
      <w:bookmarkStart w:id="63" w:name="_Toc432509259"/>
      <w:bookmarkStart w:id="64" w:name="_Toc85603326"/>
      <w:bookmarkStart w:id="65" w:name="_Toc120680671"/>
      <w:bookmarkStart w:id="66" w:name="_Toc121198101"/>
      <w:bookmarkStart w:id="67" w:name="_Toc122423452"/>
      <w:bookmarkStart w:id="68" w:name="_Toc133223439"/>
      <w:bookmarkStart w:id="69" w:name="_Toc133899065"/>
      <w:bookmarkStart w:id="70" w:name="_Toc419882394"/>
      <w:r w:rsidRPr="00984FAE">
        <w:rPr>
          <w:b/>
          <w:sz w:val="22"/>
          <w:szCs w:val="22"/>
        </w:rPr>
        <w:lastRenderedPageBreak/>
        <w:t>Zonen</w:t>
      </w:r>
      <w:bookmarkEnd w:id="63"/>
      <w:bookmarkEnd w:id="64"/>
      <w:bookmarkEnd w:id="65"/>
      <w:bookmarkEnd w:id="66"/>
      <w:bookmarkEnd w:id="67"/>
      <w:bookmarkEnd w:id="68"/>
      <w:bookmarkEnd w:id="69"/>
      <w:bookmarkEnd w:id="70"/>
    </w:p>
    <w:p w:rsidR="00CF7724" w:rsidRPr="00984FAE" w:rsidRDefault="00CF7724" w:rsidP="00CF7724">
      <w:pPr>
        <w:rPr>
          <w:b/>
          <w:sz w:val="22"/>
          <w:szCs w:val="22"/>
          <w:lang w:val="de-AT"/>
        </w:rPr>
      </w:pPr>
      <w:bookmarkStart w:id="71" w:name="_Ref118620934"/>
    </w:p>
    <w:p w:rsidR="00E6664E" w:rsidRPr="00984FAE" w:rsidRDefault="00E6664E" w:rsidP="00CF7724">
      <w:pPr>
        <w:rPr>
          <w:b/>
          <w:sz w:val="22"/>
          <w:szCs w:val="22"/>
          <w:lang w:val="de-AT"/>
        </w:rPr>
      </w:pPr>
      <w:r w:rsidRPr="00984FAE">
        <w:rPr>
          <w:b/>
          <w:sz w:val="22"/>
          <w:szCs w:val="22"/>
          <w:lang w:val="de-AT"/>
        </w:rPr>
        <w:t>Netzintern</w:t>
      </w:r>
      <w:bookmarkEnd w:id="71"/>
    </w:p>
    <w:p w:rsidR="00E6664E" w:rsidRPr="00984FAE" w:rsidRDefault="00E6664E" w:rsidP="00E6664E">
      <w:pPr>
        <w:rPr>
          <w:sz w:val="22"/>
          <w:szCs w:val="22"/>
          <w:lang w:val="de-AT"/>
        </w:rPr>
      </w:pPr>
      <w:r w:rsidRPr="00984FAE">
        <w:rPr>
          <w:sz w:val="22"/>
          <w:szCs w:val="22"/>
          <w:lang w:val="de-AT"/>
        </w:rPr>
        <w:t xml:space="preserve">Die Zone Netzintern umfasst alle geografischen Rufnummern innerhalb des festen Netzes von </w:t>
      </w:r>
      <w:r w:rsidR="00801A62">
        <w:rPr>
          <w:sz w:val="22"/>
          <w:szCs w:val="22"/>
          <w:lang w:val="de-AT"/>
        </w:rPr>
        <w:t>T-Mobile/</w:t>
      </w:r>
      <w:r w:rsidRPr="00984FAE">
        <w:rPr>
          <w:sz w:val="22"/>
          <w:szCs w:val="22"/>
          <w:lang w:val="de-AT"/>
        </w:rPr>
        <w:t>UPC, die Anschlüssen folgender  Gesellschaften zugeordnet sind:</w:t>
      </w:r>
    </w:p>
    <w:p w:rsidR="00E6664E" w:rsidRPr="00984FAE" w:rsidRDefault="00E6664E" w:rsidP="00CF7724">
      <w:pPr>
        <w:rPr>
          <w:sz w:val="22"/>
          <w:szCs w:val="22"/>
          <w:lang w:val="de-AT"/>
        </w:rPr>
      </w:pPr>
      <w:r w:rsidRPr="00984FAE">
        <w:rPr>
          <w:sz w:val="22"/>
          <w:szCs w:val="22"/>
          <w:lang w:val="de-AT"/>
        </w:rPr>
        <w:t xml:space="preserve">UPC Telekabel-Fernsehnetz Region Baden Betriebsgesellschaft m.b.H. </w:t>
      </w:r>
    </w:p>
    <w:p w:rsidR="00E6664E" w:rsidRPr="00984FAE" w:rsidRDefault="00E6664E" w:rsidP="00CF7724">
      <w:pPr>
        <w:rPr>
          <w:sz w:val="22"/>
          <w:szCs w:val="22"/>
          <w:lang w:val="de-AT"/>
        </w:rPr>
      </w:pPr>
      <w:r w:rsidRPr="00984FAE">
        <w:rPr>
          <w:sz w:val="22"/>
          <w:szCs w:val="22"/>
          <w:lang w:val="de-AT"/>
        </w:rPr>
        <w:t>T-Mobile Austria GmbH*</w:t>
      </w:r>
    </w:p>
    <w:p w:rsidR="00E6664E" w:rsidRPr="00984FAE" w:rsidRDefault="00E6664E" w:rsidP="00E6664E">
      <w:pPr>
        <w:rPr>
          <w:sz w:val="22"/>
          <w:szCs w:val="22"/>
          <w:lang w:val="de-AT"/>
        </w:rPr>
      </w:pPr>
    </w:p>
    <w:p w:rsidR="00E6664E" w:rsidRPr="00984FAE" w:rsidRDefault="00E6664E" w:rsidP="00CF7724">
      <w:pPr>
        <w:rPr>
          <w:sz w:val="22"/>
          <w:szCs w:val="22"/>
          <w:lang w:val="de-AT"/>
        </w:rPr>
      </w:pPr>
      <w:r w:rsidRPr="00984FAE">
        <w:rPr>
          <w:sz w:val="22"/>
          <w:szCs w:val="22"/>
          <w:lang w:val="de-AT"/>
        </w:rPr>
        <w:t xml:space="preserve">*Mit Anschlüssen der T-Mobile Austria GmbH sind jene Anschlüsse gemeint, die bis zum 30.9.2018 technisch im festen Netz der ehemaligen UPC angeschalten waren bzw ab 1.10.2018 technisch im festen Netz der ehemaligen UPC angeschalten werden. Nicht gemeint sind somit Anschlüsse, die im festen Netz der T-Mobile Austria GmbH, charakterisiert durch den Status vom 30.9.2018, angeschalten sind. Durch die Verschmelzung von UPC mit T-Mobile </w:t>
      </w:r>
      <w:r w:rsidR="00B23DE9" w:rsidRPr="00984FAE">
        <w:rPr>
          <w:sz w:val="22"/>
          <w:szCs w:val="22"/>
          <w:lang w:val="de-AT"/>
        </w:rPr>
        <w:t xml:space="preserve">Austria GmbH </w:t>
      </w:r>
      <w:r w:rsidRPr="00984FAE">
        <w:rPr>
          <w:sz w:val="22"/>
          <w:szCs w:val="22"/>
          <w:lang w:val="de-AT"/>
        </w:rPr>
        <w:t>soll an der bisherigen Definition von netzintern bezüglich des Umfangs der Zone „netzintern“ nichts verändert werden.</w:t>
      </w:r>
    </w:p>
    <w:p w:rsidR="00E6664E" w:rsidRPr="00984FAE" w:rsidRDefault="00E6664E" w:rsidP="00E6664E">
      <w:pPr>
        <w:rPr>
          <w:sz w:val="22"/>
          <w:szCs w:val="22"/>
          <w:lang w:val="de-AT"/>
        </w:rPr>
      </w:pPr>
    </w:p>
    <w:p w:rsidR="00CF7724" w:rsidRPr="00984FAE" w:rsidRDefault="00CF7724" w:rsidP="00E6664E">
      <w:pPr>
        <w:rPr>
          <w:sz w:val="22"/>
          <w:szCs w:val="22"/>
          <w:lang w:val="de-AT"/>
        </w:rPr>
      </w:pPr>
    </w:p>
    <w:p w:rsidR="00E6664E" w:rsidRPr="00984FAE" w:rsidRDefault="00E6664E" w:rsidP="00CF7724">
      <w:pPr>
        <w:rPr>
          <w:b/>
          <w:sz w:val="22"/>
          <w:szCs w:val="22"/>
          <w:lang w:val="de-AT"/>
        </w:rPr>
      </w:pPr>
      <w:bookmarkStart w:id="72" w:name="_Toc85603329"/>
      <w:bookmarkStart w:id="73" w:name="_Ref118620962"/>
      <w:bookmarkStart w:id="74" w:name="_Ref147229154"/>
      <w:r w:rsidRPr="00984FAE">
        <w:rPr>
          <w:b/>
          <w:sz w:val="22"/>
          <w:szCs w:val="22"/>
          <w:lang w:val="de-AT"/>
        </w:rPr>
        <w:t>Inland</w:t>
      </w:r>
      <w:bookmarkEnd w:id="72"/>
      <w:bookmarkEnd w:id="73"/>
      <w:bookmarkEnd w:id="74"/>
    </w:p>
    <w:p w:rsidR="00E6664E" w:rsidRPr="00984FAE" w:rsidRDefault="00E6664E" w:rsidP="00E6664E">
      <w:pPr>
        <w:rPr>
          <w:sz w:val="22"/>
          <w:szCs w:val="22"/>
          <w:lang w:val="de-AT"/>
        </w:rPr>
      </w:pPr>
      <w:r w:rsidRPr="00984FAE">
        <w:rPr>
          <w:sz w:val="22"/>
          <w:szCs w:val="22"/>
          <w:lang w:val="de-AT"/>
        </w:rPr>
        <w:t>Die Zone Inland umfasst alle nationalen geografischen Rufnummern, die nicht netzintern sind.</w:t>
      </w:r>
      <w:bookmarkStart w:id="75" w:name="_Toc432509263"/>
      <w:bookmarkStart w:id="76" w:name="_Toc85603330"/>
    </w:p>
    <w:p w:rsidR="00CF7724" w:rsidRPr="00984FAE" w:rsidRDefault="00CF7724" w:rsidP="00CF7724">
      <w:pPr>
        <w:rPr>
          <w:sz w:val="22"/>
          <w:szCs w:val="22"/>
          <w:lang w:val="de-AT"/>
        </w:rPr>
      </w:pPr>
    </w:p>
    <w:p w:rsidR="00E6664E" w:rsidRPr="00984FAE" w:rsidRDefault="00E6664E" w:rsidP="00CF7724">
      <w:pPr>
        <w:rPr>
          <w:b/>
          <w:sz w:val="22"/>
          <w:szCs w:val="22"/>
          <w:lang w:val="de-AT"/>
        </w:rPr>
      </w:pPr>
      <w:r w:rsidRPr="00984FAE">
        <w:rPr>
          <w:b/>
          <w:sz w:val="22"/>
          <w:szCs w:val="22"/>
          <w:lang w:val="de-AT"/>
        </w:rPr>
        <w:t>Mobil</w:t>
      </w:r>
      <w:bookmarkEnd w:id="75"/>
      <w:bookmarkEnd w:id="76"/>
    </w:p>
    <w:p w:rsidR="00E6664E" w:rsidRPr="00984FAE" w:rsidRDefault="00E6664E" w:rsidP="00E6664E">
      <w:pPr>
        <w:rPr>
          <w:sz w:val="22"/>
          <w:szCs w:val="22"/>
          <w:lang w:val="de-AT"/>
        </w:rPr>
      </w:pPr>
      <w:r w:rsidRPr="00984FAE">
        <w:rPr>
          <w:sz w:val="22"/>
          <w:szCs w:val="22"/>
          <w:lang w:val="de-AT"/>
        </w:rPr>
        <w:t>Die Zone Mobil umfasst alle mobilen Rufnummern in Österreich.</w:t>
      </w:r>
    </w:p>
    <w:p w:rsidR="00CF7724" w:rsidRPr="00984FAE" w:rsidRDefault="00CF7724" w:rsidP="00CF7724">
      <w:pPr>
        <w:rPr>
          <w:sz w:val="22"/>
          <w:szCs w:val="22"/>
          <w:lang w:val="de-AT"/>
        </w:rPr>
      </w:pPr>
    </w:p>
    <w:p w:rsidR="00E6664E" w:rsidRPr="00984FAE" w:rsidRDefault="00E6664E" w:rsidP="00CF7724">
      <w:pPr>
        <w:rPr>
          <w:b/>
          <w:sz w:val="22"/>
          <w:szCs w:val="22"/>
          <w:lang w:val="de-AT"/>
        </w:rPr>
      </w:pPr>
      <w:r w:rsidRPr="00984FAE">
        <w:rPr>
          <w:b/>
          <w:sz w:val="22"/>
          <w:szCs w:val="22"/>
          <w:lang w:val="de-AT"/>
        </w:rPr>
        <w:t>Notrufdienste</w:t>
      </w:r>
    </w:p>
    <w:p w:rsidR="00E6664E" w:rsidRPr="00984FAE" w:rsidRDefault="00E6664E" w:rsidP="00E6664E">
      <w:pPr>
        <w:rPr>
          <w:sz w:val="22"/>
          <w:szCs w:val="22"/>
          <w:lang w:val="de-AT"/>
        </w:rPr>
      </w:pPr>
      <w:r w:rsidRPr="00984FAE">
        <w:rPr>
          <w:sz w:val="22"/>
          <w:szCs w:val="22"/>
          <w:lang w:val="de-AT"/>
        </w:rPr>
        <w:t>Verbindungen zu Kurzrufnummern zu Notrufdiensten (112, 122, 128, 133, 140, 141, 142, 144, 147) sind entgeltfrei.</w:t>
      </w:r>
    </w:p>
    <w:p w:rsidR="00CF7724" w:rsidRPr="00984FAE" w:rsidRDefault="00CF7724" w:rsidP="00CF7724">
      <w:pPr>
        <w:rPr>
          <w:sz w:val="22"/>
          <w:szCs w:val="22"/>
          <w:lang w:val="de-AT"/>
        </w:rPr>
      </w:pPr>
    </w:p>
    <w:p w:rsidR="00E6664E" w:rsidRPr="00984FAE" w:rsidRDefault="00E6664E" w:rsidP="00CF7724">
      <w:pPr>
        <w:rPr>
          <w:b/>
          <w:sz w:val="22"/>
          <w:szCs w:val="22"/>
          <w:lang w:val="de-AT"/>
        </w:rPr>
      </w:pPr>
      <w:r w:rsidRPr="00984FAE">
        <w:rPr>
          <w:b/>
          <w:sz w:val="22"/>
          <w:szCs w:val="22"/>
          <w:lang w:val="de-AT"/>
        </w:rPr>
        <w:t>Harmonisierte Dienste von sozialem Wert</w:t>
      </w:r>
    </w:p>
    <w:p w:rsidR="00E6664E" w:rsidRPr="00984FAE" w:rsidRDefault="00E6664E" w:rsidP="00E6664E">
      <w:pPr>
        <w:rPr>
          <w:sz w:val="22"/>
          <w:szCs w:val="22"/>
          <w:lang w:val="de-AT"/>
        </w:rPr>
      </w:pPr>
      <w:r w:rsidRPr="00984FAE">
        <w:rPr>
          <w:sz w:val="22"/>
          <w:szCs w:val="22"/>
          <w:lang w:val="de-AT"/>
        </w:rPr>
        <w:t>Ein harmonisierter Dienst von sozialem Wert ist ein Dienst, der potenziell Besuchern aus anderen Ländern nützt und für den ein konkreter sozialer Bedarf besteht, der also insbesondere zum Wohlbefinden oder zur Sicherheit der Bürger oder bestimmter Bevölkerungsgruppen beiträgt oder Bürgern hilft, die sich in Schwierigkeiten befinden. Verbindungen zu öffentlichen Kurzrufnummern für harmonisierte Dienste von sozialem Wert (116xxx) sind entgeltfrei.</w:t>
      </w:r>
    </w:p>
    <w:p w:rsidR="00CF7724" w:rsidRPr="00984FAE" w:rsidRDefault="00CF7724" w:rsidP="00CF7724">
      <w:pPr>
        <w:rPr>
          <w:sz w:val="22"/>
          <w:szCs w:val="22"/>
          <w:lang w:val="de-AT"/>
        </w:rPr>
      </w:pPr>
      <w:bookmarkStart w:id="77" w:name="_Ref139795365"/>
    </w:p>
    <w:p w:rsidR="00E6664E" w:rsidRPr="00984FAE" w:rsidRDefault="00E6664E" w:rsidP="00CF7724">
      <w:pPr>
        <w:rPr>
          <w:b/>
          <w:sz w:val="22"/>
          <w:szCs w:val="22"/>
          <w:lang w:val="de-AT"/>
        </w:rPr>
      </w:pPr>
      <w:r w:rsidRPr="00984FAE">
        <w:rPr>
          <w:b/>
          <w:sz w:val="22"/>
          <w:szCs w:val="22"/>
          <w:lang w:val="de-AT"/>
        </w:rPr>
        <w:t>Telefonauskunftsdienste</w:t>
      </w:r>
      <w:bookmarkEnd w:id="77"/>
      <w:r w:rsidRPr="00984FAE">
        <w:rPr>
          <w:b/>
          <w:sz w:val="22"/>
          <w:szCs w:val="22"/>
          <w:lang w:val="de-AT"/>
        </w:rPr>
        <w:t xml:space="preserve"> </w:t>
      </w:r>
    </w:p>
    <w:p w:rsidR="00E6664E" w:rsidRPr="00984FAE" w:rsidRDefault="00E6664E" w:rsidP="00E6664E">
      <w:pPr>
        <w:rPr>
          <w:sz w:val="22"/>
          <w:szCs w:val="22"/>
          <w:lang w:val="de-AT"/>
        </w:rPr>
      </w:pPr>
      <w:r w:rsidRPr="00984FAE">
        <w:rPr>
          <w:sz w:val="22"/>
          <w:szCs w:val="22"/>
          <w:lang w:val="de-AT"/>
        </w:rPr>
        <w:t xml:space="preserve">Verbindungen zu Auskunftsnummern (öffentliche Kurzrufnummern für Telefonauskunftsdienste mit der Zugangskennzahl 118) werden entsprechend den Tarifen der jeweiligen Betreiber durch </w:t>
      </w:r>
      <w:r w:rsidR="002477C9" w:rsidRPr="00984FAE">
        <w:rPr>
          <w:sz w:val="22"/>
          <w:szCs w:val="22"/>
          <w:lang w:val="de-AT"/>
        </w:rPr>
        <w:t>T-Mobile/UPC</w:t>
      </w:r>
      <w:r w:rsidRPr="00984FAE">
        <w:rPr>
          <w:sz w:val="22"/>
          <w:szCs w:val="22"/>
          <w:lang w:val="de-AT"/>
        </w:rPr>
        <w:t xml:space="preserve"> verrechnet.</w:t>
      </w:r>
    </w:p>
    <w:p w:rsidR="00CF7724" w:rsidRPr="00984FAE" w:rsidRDefault="00CF7724" w:rsidP="00CF7724">
      <w:pPr>
        <w:rPr>
          <w:sz w:val="22"/>
          <w:szCs w:val="22"/>
          <w:lang w:val="de-AT"/>
        </w:rPr>
      </w:pPr>
      <w:bookmarkStart w:id="78" w:name="_Toc85603336"/>
      <w:bookmarkStart w:id="79" w:name="_Toc85603331"/>
    </w:p>
    <w:p w:rsidR="00E6664E" w:rsidRPr="00984FAE" w:rsidRDefault="00E6664E" w:rsidP="00CF7724">
      <w:pPr>
        <w:rPr>
          <w:b/>
          <w:sz w:val="22"/>
          <w:szCs w:val="22"/>
          <w:lang w:val="de-AT"/>
        </w:rPr>
      </w:pPr>
      <w:r w:rsidRPr="00984FAE">
        <w:rPr>
          <w:b/>
          <w:sz w:val="22"/>
          <w:szCs w:val="22"/>
          <w:lang w:val="de-AT"/>
        </w:rPr>
        <w:lastRenderedPageBreak/>
        <w:t>Private Netze</w:t>
      </w:r>
      <w:bookmarkEnd w:id="78"/>
    </w:p>
    <w:p w:rsidR="00E6664E" w:rsidRPr="00984FAE" w:rsidRDefault="00E6664E" w:rsidP="00E6664E">
      <w:pPr>
        <w:rPr>
          <w:sz w:val="22"/>
          <w:szCs w:val="22"/>
          <w:lang w:val="de-AT"/>
        </w:rPr>
      </w:pPr>
      <w:r w:rsidRPr="00984FAE">
        <w:rPr>
          <w:sz w:val="22"/>
          <w:szCs w:val="22"/>
          <w:lang w:val="de-AT"/>
        </w:rPr>
        <w:t>Ein privates Netz (Bereichskennzahlen beginnend mit 0501–0509, 0517, 057 und 059) ist ein Telekommunikationsnetz eines Unternehmens oder eines Unternehmensverbundes, das über mehrere Standorte verteilt ist und mit dem kein öffentlicher Kommunikationsdienst erbracht wird.</w:t>
      </w:r>
    </w:p>
    <w:p w:rsidR="00CF7724" w:rsidRPr="00984FAE" w:rsidRDefault="00CF7724" w:rsidP="00CF7724">
      <w:pPr>
        <w:rPr>
          <w:sz w:val="22"/>
          <w:szCs w:val="22"/>
          <w:lang w:val="de-AT"/>
        </w:rPr>
      </w:pPr>
      <w:bookmarkStart w:id="80" w:name="_Toc85603334"/>
    </w:p>
    <w:p w:rsidR="00E6664E" w:rsidRPr="00984FAE" w:rsidRDefault="00E6664E" w:rsidP="00CF7724">
      <w:pPr>
        <w:rPr>
          <w:b/>
          <w:sz w:val="22"/>
          <w:szCs w:val="22"/>
          <w:lang w:val="de-AT"/>
        </w:rPr>
      </w:pPr>
      <w:r w:rsidRPr="00984FAE">
        <w:rPr>
          <w:b/>
          <w:sz w:val="22"/>
          <w:szCs w:val="22"/>
          <w:lang w:val="de-AT"/>
        </w:rPr>
        <w:t>Online</w:t>
      </w:r>
      <w:bookmarkEnd w:id="80"/>
    </w:p>
    <w:p w:rsidR="00E6664E" w:rsidRPr="00984FAE" w:rsidRDefault="00E6664E" w:rsidP="00E6664E">
      <w:pPr>
        <w:rPr>
          <w:sz w:val="22"/>
          <w:szCs w:val="22"/>
          <w:lang w:val="de-AT"/>
        </w:rPr>
      </w:pPr>
      <w:r w:rsidRPr="00984FAE">
        <w:rPr>
          <w:sz w:val="22"/>
          <w:szCs w:val="22"/>
          <w:lang w:val="de-AT"/>
        </w:rPr>
        <w:t>Online umfasst Einwahl-Modemverbindungen zu Internet Service Providern mit einer Zugangsnummer im Format 0718 91xxxx innerhalb eines Radius von 50 km des Ortsnetzes des jeweiligen Rufenden.</w:t>
      </w:r>
    </w:p>
    <w:p w:rsidR="00CF7724" w:rsidRPr="00984FAE" w:rsidRDefault="00CF7724" w:rsidP="00CF7724">
      <w:pPr>
        <w:rPr>
          <w:sz w:val="22"/>
          <w:szCs w:val="22"/>
          <w:lang w:val="de-AT"/>
        </w:rPr>
      </w:pPr>
      <w:bookmarkStart w:id="81" w:name="_Toc85603337"/>
    </w:p>
    <w:p w:rsidR="00E6664E" w:rsidRPr="00984FAE" w:rsidRDefault="00E6664E" w:rsidP="00CF7724">
      <w:pPr>
        <w:rPr>
          <w:b/>
          <w:sz w:val="22"/>
          <w:szCs w:val="22"/>
          <w:lang w:val="de-AT"/>
        </w:rPr>
      </w:pPr>
      <w:r w:rsidRPr="00984FAE">
        <w:rPr>
          <w:b/>
          <w:sz w:val="22"/>
          <w:szCs w:val="22"/>
          <w:lang w:val="de-AT"/>
        </w:rPr>
        <w:t>Personenbezogene Dienste</w:t>
      </w:r>
      <w:bookmarkEnd w:id="81"/>
    </w:p>
    <w:p w:rsidR="00E6664E" w:rsidRPr="00984FAE" w:rsidRDefault="00E6664E" w:rsidP="00E6664E">
      <w:pPr>
        <w:rPr>
          <w:sz w:val="22"/>
          <w:szCs w:val="22"/>
          <w:lang w:val="de-AT"/>
        </w:rPr>
      </w:pPr>
      <w:r w:rsidRPr="00984FAE">
        <w:rPr>
          <w:sz w:val="22"/>
          <w:szCs w:val="22"/>
          <w:lang w:val="de-AT"/>
        </w:rPr>
        <w:t>Unter personenbezogenen Diensten (Bereichskennzahlen 0710, 0711, 0730 und 0740) werden Dienste verstanden, welche die Kommunikation zu Teilnehmern unabhängig vom Ort, dem Endgerät, der Übertragungsart (leitungsgebunden oder Funk) und/oder der gewählten Technologie gestatten.</w:t>
      </w:r>
    </w:p>
    <w:p w:rsidR="00CF7724" w:rsidRPr="00984FAE" w:rsidRDefault="00CF7724" w:rsidP="00CF7724">
      <w:pPr>
        <w:rPr>
          <w:sz w:val="22"/>
          <w:szCs w:val="22"/>
          <w:lang w:val="de-AT"/>
        </w:rPr>
      </w:pPr>
    </w:p>
    <w:p w:rsidR="00E6664E" w:rsidRPr="00984FAE" w:rsidRDefault="00E6664E" w:rsidP="00CF7724">
      <w:pPr>
        <w:rPr>
          <w:b/>
          <w:sz w:val="22"/>
          <w:szCs w:val="22"/>
          <w:lang w:val="de-AT"/>
        </w:rPr>
      </w:pPr>
      <w:r w:rsidRPr="00984FAE">
        <w:rPr>
          <w:b/>
          <w:sz w:val="22"/>
          <w:szCs w:val="22"/>
          <w:lang w:val="de-AT"/>
        </w:rPr>
        <w:t xml:space="preserve">Standortunabhängige Festnetznummern </w:t>
      </w:r>
    </w:p>
    <w:p w:rsidR="00E6664E" w:rsidRPr="00984FAE" w:rsidRDefault="00E6664E" w:rsidP="00E6664E">
      <w:pPr>
        <w:rPr>
          <w:sz w:val="22"/>
          <w:szCs w:val="22"/>
          <w:lang w:val="de-AT"/>
        </w:rPr>
      </w:pPr>
      <w:r w:rsidRPr="00984FAE">
        <w:rPr>
          <w:sz w:val="22"/>
          <w:szCs w:val="22"/>
          <w:lang w:val="de-AT"/>
        </w:rPr>
        <w:t>Standortunabhängige Festnetznummern mit der Bereichskennzahl 0720 sind nationale Rufnummern und dienen der Adressierung von Teilnehmern in Zusammenhang mit Telefondiensten, die es dem Teilnehmer ermöglichen, seine Rufnummer ortsunabhängig beizubehalten.</w:t>
      </w:r>
    </w:p>
    <w:p w:rsidR="00CF7724" w:rsidRPr="00984FAE" w:rsidRDefault="00CF7724" w:rsidP="00CF7724">
      <w:pPr>
        <w:rPr>
          <w:sz w:val="22"/>
          <w:szCs w:val="22"/>
          <w:lang w:val="de-AT"/>
        </w:rPr>
      </w:pPr>
    </w:p>
    <w:p w:rsidR="00E6664E" w:rsidRPr="00984FAE" w:rsidRDefault="00E6664E" w:rsidP="00CF7724">
      <w:pPr>
        <w:rPr>
          <w:b/>
          <w:sz w:val="22"/>
          <w:szCs w:val="22"/>
          <w:lang w:val="de-AT"/>
        </w:rPr>
      </w:pPr>
      <w:r w:rsidRPr="00984FAE">
        <w:rPr>
          <w:b/>
          <w:sz w:val="22"/>
          <w:szCs w:val="22"/>
          <w:lang w:val="de-AT"/>
        </w:rPr>
        <w:t>Konvergente Dienste</w:t>
      </w:r>
    </w:p>
    <w:p w:rsidR="00E6664E" w:rsidRPr="00984FAE" w:rsidRDefault="00E6664E" w:rsidP="00E6664E">
      <w:pPr>
        <w:rPr>
          <w:sz w:val="22"/>
          <w:szCs w:val="22"/>
          <w:lang w:val="de-AT"/>
        </w:rPr>
      </w:pPr>
      <w:r w:rsidRPr="00984FAE">
        <w:rPr>
          <w:sz w:val="22"/>
          <w:szCs w:val="22"/>
          <w:lang w:val="de-AT"/>
        </w:rPr>
        <w:t>Rufnummern mit der Bereichskennzahl 0780 sind nationale Rufnummern und dienen insbesondere Kommunikationsdiensten, die zur Adressierung neben der Rufnummer selbst auch jene Informationen verwenden, die in der zur genutzten Rufnummer jeweils korrespondierenden ENUM-Domain enthalten sind.</w:t>
      </w:r>
    </w:p>
    <w:p w:rsidR="00CF7724" w:rsidRPr="00984FAE" w:rsidRDefault="00CF7724" w:rsidP="00CF7724">
      <w:pPr>
        <w:rPr>
          <w:sz w:val="22"/>
          <w:szCs w:val="22"/>
          <w:lang w:val="de-AT"/>
        </w:rPr>
      </w:pPr>
    </w:p>
    <w:p w:rsidR="00E6664E" w:rsidRPr="00984FAE" w:rsidRDefault="00E6664E" w:rsidP="00CF7724">
      <w:pPr>
        <w:rPr>
          <w:b/>
          <w:sz w:val="22"/>
          <w:szCs w:val="22"/>
          <w:lang w:val="de-AT"/>
        </w:rPr>
      </w:pPr>
      <w:r w:rsidRPr="00984FAE">
        <w:rPr>
          <w:b/>
          <w:sz w:val="22"/>
          <w:szCs w:val="22"/>
          <w:lang w:val="de-AT"/>
        </w:rPr>
        <w:t>Dienste mit geregelter Entgeltobergrenze</w:t>
      </w:r>
      <w:bookmarkEnd w:id="79"/>
    </w:p>
    <w:p w:rsidR="00E6664E" w:rsidRPr="00984FAE" w:rsidRDefault="00E6664E" w:rsidP="00E6664E">
      <w:pPr>
        <w:rPr>
          <w:sz w:val="22"/>
          <w:szCs w:val="22"/>
          <w:lang w:val="de-AT"/>
        </w:rPr>
      </w:pPr>
      <w:r w:rsidRPr="00984FAE">
        <w:rPr>
          <w:sz w:val="22"/>
          <w:szCs w:val="22"/>
          <w:lang w:val="de-AT"/>
        </w:rPr>
        <w:t>Für Verbindungen zu Diensten mit geregelter Entgeltobergrenze (Bereichskennzahlen 0800, 0804, 0810, 0820, 0821) gelten gesonderte Verbindungsentgelte.</w:t>
      </w:r>
    </w:p>
    <w:p w:rsidR="00E6664E" w:rsidRPr="00984FAE" w:rsidRDefault="00E6664E" w:rsidP="00E6664E">
      <w:pPr>
        <w:rPr>
          <w:sz w:val="22"/>
          <w:szCs w:val="22"/>
          <w:lang w:val="de-AT"/>
        </w:rPr>
      </w:pPr>
      <w:r w:rsidRPr="00984FAE">
        <w:rPr>
          <w:sz w:val="22"/>
          <w:szCs w:val="22"/>
          <w:lang w:val="de-AT"/>
        </w:rPr>
        <w:t>Bei einem eventtarifierten Dienst (0821) handelt es sich um einen Dienst, bei dem ein bestimmtes zeitunabhängiges Entgelt für die einmalige Inanspruchnahme des angebotenen Dienstes verrechnet wird.</w:t>
      </w:r>
    </w:p>
    <w:p w:rsidR="00CF7724" w:rsidRPr="00984FAE" w:rsidRDefault="00CF7724" w:rsidP="00CF7724">
      <w:pPr>
        <w:rPr>
          <w:sz w:val="22"/>
          <w:szCs w:val="22"/>
          <w:lang w:val="de-AT"/>
        </w:rPr>
      </w:pPr>
      <w:bookmarkStart w:id="82" w:name="_Toc85603335"/>
      <w:bookmarkStart w:id="83" w:name="_Ref139795407"/>
    </w:p>
    <w:p w:rsidR="00E6664E" w:rsidRPr="00984FAE" w:rsidRDefault="00E6664E" w:rsidP="00CF7724">
      <w:pPr>
        <w:rPr>
          <w:b/>
          <w:sz w:val="22"/>
          <w:szCs w:val="22"/>
          <w:lang w:val="de-AT"/>
        </w:rPr>
      </w:pPr>
      <w:r w:rsidRPr="00984FAE">
        <w:rPr>
          <w:b/>
          <w:sz w:val="22"/>
          <w:szCs w:val="22"/>
          <w:lang w:val="de-AT"/>
        </w:rPr>
        <w:t>Frei kalkulierbare Mehrwertdienste</w:t>
      </w:r>
      <w:bookmarkEnd w:id="82"/>
      <w:bookmarkEnd w:id="83"/>
    </w:p>
    <w:p w:rsidR="00E6664E" w:rsidRPr="00984FAE" w:rsidRDefault="00E6664E" w:rsidP="00E6664E">
      <w:pPr>
        <w:rPr>
          <w:sz w:val="22"/>
          <w:szCs w:val="22"/>
          <w:lang w:val="de-AT"/>
        </w:rPr>
      </w:pPr>
      <w:r w:rsidRPr="00984FAE">
        <w:rPr>
          <w:sz w:val="22"/>
          <w:szCs w:val="22"/>
          <w:lang w:val="de-AT"/>
        </w:rPr>
        <w:t>Für Verbindungen zu Bereichen für frei kalkulierbare Mehrwertdienste (Bereichskennzahlen 090x, 093x) gelten gesonderte Verbindungsentgelte.</w:t>
      </w:r>
    </w:p>
    <w:p w:rsidR="00E6664E" w:rsidRPr="00984FAE" w:rsidRDefault="00E6664E" w:rsidP="00E6664E">
      <w:pPr>
        <w:rPr>
          <w:sz w:val="22"/>
          <w:szCs w:val="22"/>
          <w:lang w:val="de-AT"/>
        </w:rPr>
      </w:pPr>
      <w:r w:rsidRPr="00984FAE">
        <w:rPr>
          <w:sz w:val="22"/>
          <w:szCs w:val="22"/>
          <w:lang w:val="de-AT"/>
        </w:rPr>
        <w:t>Bei einem eventtarifierten Dienst (0901, 0931) handelt es sich um einen Dienst, bei dem ein bestimmtes zeitunabhängiges Entgelt für die einmalige Inanspruchnahme des angebotenen Dienstes verrechnet wird.</w:t>
      </w:r>
    </w:p>
    <w:p w:rsidR="00CF7724" w:rsidRPr="00984FAE" w:rsidRDefault="00CF7724" w:rsidP="00CF7724">
      <w:pPr>
        <w:rPr>
          <w:sz w:val="22"/>
          <w:szCs w:val="22"/>
          <w:lang w:val="de-AT"/>
        </w:rPr>
      </w:pPr>
      <w:bookmarkStart w:id="84" w:name="_Toc432509264"/>
      <w:bookmarkStart w:id="85" w:name="_Toc85603339"/>
    </w:p>
    <w:p w:rsidR="00E6664E" w:rsidRPr="00984FAE" w:rsidRDefault="00E6664E" w:rsidP="00CF7724">
      <w:pPr>
        <w:rPr>
          <w:b/>
          <w:sz w:val="22"/>
          <w:szCs w:val="22"/>
          <w:lang w:val="de-AT"/>
        </w:rPr>
      </w:pPr>
      <w:r w:rsidRPr="00984FAE">
        <w:rPr>
          <w:b/>
          <w:sz w:val="22"/>
          <w:szCs w:val="22"/>
          <w:lang w:val="de-AT"/>
        </w:rPr>
        <w:t>International</w:t>
      </w:r>
      <w:bookmarkEnd w:id="84"/>
      <w:bookmarkEnd w:id="85"/>
    </w:p>
    <w:p w:rsidR="00E6664E" w:rsidRPr="00984FAE" w:rsidRDefault="00E6664E" w:rsidP="00E6664E">
      <w:pPr>
        <w:rPr>
          <w:sz w:val="22"/>
          <w:szCs w:val="22"/>
          <w:lang w:val="de-AT"/>
        </w:rPr>
      </w:pPr>
      <w:r w:rsidRPr="00984FAE">
        <w:rPr>
          <w:sz w:val="22"/>
          <w:szCs w:val="22"/>
          <w:lang w:val="de-AT"/>
        </w:rPr>
        <w:lastRenderedPageBreak/>
        <w:t>Die Zuordnung der einzelnen Länder zu einer der internationalen Zonen ist in der internationalen Zonenübersicht in Anhang ersichtlich.</w:t>
      </w:r>
    </w:p>
    <w:p w:rsidR="00E6664E" w:rsidRPr="00984FAE" w:rsidRDefault="00E6664E" w:rsidP="00E6664E">
      <w:pPr>
        <w:rPr>
          <w:sz w:val="22"/>
          <w:szCs w:val="22"/>
          <w:lang w:val="de-AT"/>
        </w:rPr>
      </w:pPr>
      <w:r w:rsidRPr="00984FAE">
        <w:rPr>
          <w:sz w:val="22"/>
          <w:szCs w:val="22"/>
          <w:lang w:val="de-AT"/>
        </w:rPr>
        <w:t>Anrufe zu Mobildestinationen der internationalen Zonen werden zu gesonderten Entgelten verrechnet. In diesen Mobildestinationen können auch ausländische Dienstenummern enthalten sein.</w:t>
      </w:r>
    </w:p>
    <w:p w:rsidR="00CF7724" w:rsidRPr="00984FAE" w:rsidRDefault="00CF7724" w:rsidP="00CF7724">
      <w:pPr>
        <w:rPr>
          <w:sz w:val="22"/>
          <w:szCs w:val="22"/>
          <w:lang w:val="de-AT"/>
        </w:rPr>
      </w:pPr>
      <w:bookmarkStart w:id="86" w:name="_Toc432509265"/>
      <w:bookmarkStart w:id="87" w:name="_Toc85603340"/>
    </w:p>
    <w:p w:rsidR="00E6664E" w:rsidRPr="00984FAE" w:rsidRDefault="00E6664E" w:rsidP="00CF7724">
      <w:pPr>
        <w:rPr>
          <w:b/>
          <w:sz w:val="22"/>
          <w:szCs w:val="22"/>
          <w:lang w:val="de-AT"/>
        </w:rPr>
      </w:pPr>
      <w:r w:rsidRPr="00984FAE">
        <w:rPr>
          <w:b/>
          <w:sz w:val="22"/>
          <w:szCs w:val="22"/>
          <w:lang w:val="de-AT"/>
        </w:rPr>
        <w:t>Verbindungen zu Satelliten-Anschlüssen</w:t>
      </w:r>
      <w:bookmarkEnd w:id="86"/>
      <w:bookmarkEnd w:id="87"/>
    </w:p>
    <w:p w:rsidR="00E6664E" w:rsidRPr="00984FAE" w:rsidRDefault="00E6664E" w:rsidP="00E6664E">
      <w:pPr>
        <w:rPr>
          <w:sz w:val="22"/>
          <w:szCs w:val="22"/>
          <w:lang w:val="de-AT"/>
        </w:rPr>
      </w:pPr>
      <w:r w:rsidRPr="00984FAE">
        <w:rPr>
          <w:sz w:val="22"/>
          <w:szCs w:val="22"/>
          <w:lang w:val="de-AT"/>
        </w:rPr>
        <w:t>Für Verbindungen zu Satelliten-Anschlüssen gelten gesonderte Verbindungsentgelte.</w:t>
      </w:r>
    </w:p>
    <w:p w:rsidR="00CF7724" w:rsidRPr="00984FAE" w:rsidRDefault="00CF7724" w:rsidP="00CF7724">
      <w:pPr>
        <w:rPr>
          <w:sz w:val="22"/>
          <w:szCs w:val="22"/>
          <w:lang w:val="de-AT"/>
        </w:rPr>
      </w:pPr>
      <w:bookmarkStart w:id="88" w:name="_Toc431292335"/>
      <w:bookmarkStart w:id="89" w:name="_Toc432509266"/>
      <w:bookmarkStart w:id="90" w:name="_Toc85603341"/>
      <w:bookmarkStart w:id="91" w:name="_Toc120680672"/>
      <w:bookmarkStart w:id="92" w:name="_Toc121198102"/>
      <w:bookmarkStart w:id="93" w:name="_Toc122423453"/>
      <w:bookmarkStart w:id="94" w:name="_Toc133223440"/>
      <w:bookmarkStart w:id="95" w:name="_Toc133899066"/>
      <w:bookmarkStart w:id="96" w:name="_Toc419882395"/>
    </w:p>
    <w:p w:rsidR="00E6664E" w:rsidRPr="00984FAE" w:rsidRDefault="00E6664E" w:rsidP="00CF7724">
      <w:pPr>
        <w:pStyle w:val="berschrift2"/>
        <w:tabs>
          <w:tab w:val="num" w:pos="576"/>
        </w:tabs>
        <w:ind w:left="0"/>
        <w:rPr>
          <w:b/>
          <w:sz w:val="22"/>
          <w:szCs w:val="22"/>
        </w:rPr>
      </w:pPr>
      <w:r w:rsidRPr="00984FAE">
        <w:rPr>
          <w:b/>
          <w:sz w:val="22"/>
          <w:szCs w:val="22"/>
        </w:rPr>
        <w:t>Zeit</w:t>
      </w:r>
      <w:bookmarkEnd w:id="88"/>
      <w:bookmarkEnd w:id="89"/>
      <w:bookmarkEnd w:id="90"/>
      <w:r w:rsidRPr="00984FAE">
        <w:rPr>
          <w:b/>
          <w:sz w:val="22"/>
          <w:szCs w:val="22"/>
        </w:rPr>
        <w:t>fenster</w:t>
      </w:r>
      <w:bookmarkEnd w:id="91"/>
      <w:bookmarkEnd w:id="92"/>
      <w:bookmarkEnd w:id="93"/>
      <w:bookmarkEnd w:id="94"/>
      <w:bookmarkEnd w:id="95"/>
      <w:bookmarkEnd w:id="96"/>
    </w:p>
    <w:p w:rsidR="00E6664E" w:rsidRPr="00984FAE" w:rsidRDefault="00E6664E" w:rsidP="00CF7724">
      <w:pPr>
        <w:rPr>
          <w:b/>
          <w:sz w:val="22"/>
          <w:szCs w:val="22"/>
          <w:lang w:val="de-AT"/>
        </w:rPr>
      </w:pPr>
      <w:bookmarkStart w:id="97" w:name="_Toc85603342"/>
      <w:r w:rsidRPr="00984FAE">
        <w:rPr>
          <w:b/>
          <w:sz w:val="22"/>
          <w:szCs w:val="22"/>
          <w:lang w:val="de-AT"/>
        </w:rPr>
        <w:t>Geschäftszeit</w:t>
      </w:r>
      <w:bookmarkEnd w:id="97"/>
    </w:p>
    <w:p w:rsidR="00E6664E" w:rsidRPr="00984FAE" w:rsidRDefault="00E6664E" w:rsidP="00E6664E">
      <w:pPr>
        <w:rPr>
          <w:sz w:val="22"/>
          <w:szCs w:val="22"/>
          <w:lang w:val="de-AT"/>
        </w:rPr>
      </w:pPr>
      <w:r w:rsidRPr="00984FAE">
        <w:rPr>
          <w:sz w:val="22"/>
          <w:szCs w:val="22"/>
          <w:lang w:val="de-AT"/>
        </w:rPr>
        <w:t>Montag bis Freitag (werktags) von 8:00 bis 18:00 Uhr</w:t>
      </w:r>
    </w:p>
    <w:p w:rsidR="00E6664E" w:rsidRPr="00984FAE" w:rsidRDefault="00E6664E" w:rsidP="00CF7724">
      <w:pPr>
        <w:rPr>
          <w:b/>
          <w:sz w:val="22"/>
          <w:szCs w:val="22"/>
          <w:lang w:val="de-AT"/>
        </w:rPr>
      </w:pPr>
      <w:bookmarkStart w:id="98" w:name="_Toc85603343"/>
      <w:bookmarkStart w:id="99" w:name="_Ref147031303"/>
      <w:r w:rsidRPr="00984FAE">
        <w:rPr>
          <w:b/>
          <w:sz w:val="22"/>
          <w:szCs w:val="22"/>
          <w:lang w:val="de-AT"/>
        </w:rPr>
        <w:t>Freizeit</w:t>
      </w:r>
      <w:bookmarkEnd w:id="98"/>
      <w:bookmarkEnd w:id="99"/>
    </w:p>
    <w:p w:rsidR="00E6664E" w:rsidRPr="00984FAE" w:rsidRDefault="00E6664E" w:rsidP="00E6664E">
      <w:pPr>
        <w:rPr>
          <w:sz w:val="22"/>
          <w:szCs w:val="22"/>
          <w:lang w:val="de-AT"/>
        </w:rPr>
      </w:pPr>
      <w:r w:rsidRPr="00984FAE">
        <w:rPr>
          <w:sz w:val="22"/>
          <w:szCs w:val="22"/>
          <w:lang w:val="de-AT"/>
        </w:rPr>
        <w:t>Montag bis Freitag (werktags) von 0:00 bis 8:00 Uhr und von 18:00 bis 24:00 Uhr</w:t>
      </w:r>
    </w:p>
    <w:p w:rsidR="00E6664E" w:rsidRPr="00984FAE" w:rsidRDefault="00E6664E" w:rsidP="00E6664E">
      <w:pPr>
        <w:rPr>
          <w:sz w:val="22"/>
          <w:szCs w:val="22"/>
          <w:lang w:val="de-AT"/>
        </w:rPr>
      </w:pPr>
      <w:r w:rsidRPr="00984FAE">
        <w:rPr>
          <w:sz w:val="22"/>
          <w:szCs w:val="22"/>
          <w:lang w:val="de-AT"/>
        </w:rPr>
        <w:t>Samstag, Sonntag, gesetzliche Feiertage von 0:00 bis 24:00 Uhr</w:t>
      </w:r>
    </w:p>
    <w:p w:rsidR="00E6664E" w:rsidRPr="00984FAE" w:rsidRDefault="00E6664E" w:rsidP="00CF7724">
      <w:pPr>
        <w:rPr>
          <w:b/>
          <w:sz w:val="22"/>
          <w:szCs w:val="22"/>
          <w:lang w:val="de-AT"/>
        </w:rPr>
      </w:pPr>
      <w:bookmarkStart w:id="100" w:name="_Toc432509269"/>
      <w:bookmarkStart w:id="101" w:name="_Toc85603344"/>
      <w:bookmarkStart w:id="102" w:name="_Toc120680673"/>
      <w:bookmarkStart w:id="103" w:name="_Toc121198103"/>
      <w:bookmarkStart w:id="104" w:name="_Toc122423454"/>
      <w:bookmarkStart w:id="105" w:name="_Toc133223441"/>
      <w:bookmarkStart w:id="106" w:name="_Toc133899067"/>
      <w:bookmarkStart w:id="107" w:name="_Toc419882396"/>
      <w:r w:rsidRPr="00984FAE">
        <w:rPr>
          <w:b/>
          <w:sz w:val="22"/>
          <w:szCs w:val="22"/>
          <w:lang w:val="de-AT"/>
        </w:rPr>
        <w:t>Verbindungs</w:t>
      </w:r>
      <w:bookmarkEnd w:id="100"/>
      <w:bookmarkEnd w:id="101"/>
      <w:bookmarkEnd w:id="102"/>
      <w:r w:rsidRPr="00984FAE">
        <w:rPr>
          <w:b/>
          <w:sz w:val="22"/>
          <w:szCs w:val="22"/>
          <w:lang w:val="de-AT"/>
        </w:rPr>
        <w:t>dauer</w:t>
      </w:r>
      <w:bookmarkEnd w:id="103"/>
      <w:bookmarkEnd w:id="104"/>
      <w:bookmarkEnd w:id="105"/>
      <w:bookmarkEnd w:id="106"/>
      <w:bookmarkEnd w:id="107"/>
    </w:p>
    <w:p w:rsidR="00E6664E" w:rsidRPr="00984FAE" w:rsidRDefault="00E6664E" w:rsidP="00E6664E">
      <w:pPr>
        <w:rPr>
          <w:sz w:val="22"/>
          <w:szCs w:val="22"/>
          <w:lang w:val="de-AT"/>
        </w:rPr>
      </w:pPr>
      <w:r w:rsidRPr="00984FAE">
        <w:rPr>
          <w:sz w:val="22"/>
          <w:szCs w:val="22"/>
          <w:lang w:val="de-AT"/>
        </w:rPr>
        <w:t>Die Berechnung der Verbindungsentgelte beginnt mit dem Melden des gerufenen Anschlusses und endet nach Trennung der Verbindung durch einen der beiden Anschlüsse. Bei Verbindungen in Netze,</w:t>
      </w:r>
      <w:r w:rsidRPr="00984FAE">
        <w:rPr>
          <w:sz w:val="22"/>
          <w:szCs w:val="22"/>
        </w:rPr>
        <w:t xml:space="preserve"> </w:t>
      </w:r>
      <w:r w:rsidRPr="00984FAE">
        <w:rPr>
          <w:sz w:val="22"/>
          <w:szCs w:val="22"/>
          <w:lang w:val="de-AT"/>
        </w:rPr>
        <w:t>die die Rückauslösung nicht unterstützen, ist die Trennung der Verbindung durch den Anrufer notwendig.</w:t>
      </w:r>
    </w:p>
    <w:p w:rsidR="00E6664E" w:rsidRPr="00984FAE" w:rsidRDefault="00E6664E" w:rsidP="00CF7724">
      <w:pPr>
        <w:pStyle w:val="berschrift2"/>
        <w:tabs>
          <w:tab w:val="num" w:pos="576"/>
        </w:tabs>
        <w:ind w:left="0"/>
        <w:rPr>
          <w:b/>
          <w:sz w:val="22"/>
          <w:szCs w:val="22"/>
        </w:rPr>
      </w:pPr>
      <w:r w:rsidRPr="00984FAE">
        <w:rPr>
          <w:color w:val="auto"/>
        </w:rPr>
        <w:br w:type="page"/>
      </w:r>
      <w:bookmarkStart w:id="108" w:name="_Toc231873710"/>
      <w:bookmarkStart w:id="109" w:name="_Toc30313576"/>
      <w:bookmarkStart w:id="110" w:name="_Toc49251676"/>
      <w:bookmarkStart w:id="111" w:name="_Ref118685249"/>
      <w:bookmarkStart w:id="112" w:name="_Toc120680674"/>
      <w:bookmarkStart w:id="113" w:name="_Toc121198104"/>
      <w:bookmarkStart w:id="114" w:name="_Toc122423455"/>
      <w:bookmarkStart w:id="115" w:name="_Toc133223442"/>
      <w:bookmarkStart w:id="116" w:name="_Toc133899068"/>
      <w:bookmarkStart w:id="117" w:name="_Toc419882397"/>
      <w:bookmarkStart w:id="118" w:name="_Toc431292340"/>
      <w:bookmarkStart w:id="119" w:name="_Toc432509275"/>
      <w:bookmarkEnd w:id="108"/>
      <w:bookmarkEnd w:id="109"/>
      <w:bookmarkEnd w:id="110"/>
      <w:r w:rsidRPr="00984FAE">
        <w:rPr>
          <w:b/>
          <w:sz w:val="22"/>
          <w:szCs w:val="22"/>
        </w:rPr>
        <w:lastRenderedPageBreak/>
        <w:t>Tarifübersicht</w:t>
      </w:r>
      <w:bookmarkEnd w:id="111"/>
      <w:bookmarkEnd w:id="112"/>
      <w:bookmarkEnd w:id="113"/>
      <w:bookmarkEnd w:id="114"/>
      <w:bookmarkEnd w:id="115"/>
      <w:bookmarkEnd w:id="116"/>
      <w:bookmarkEnd w:id="117"/>
    </w:p>
    <w:p w:rsidR="00E6664E" w:rsidRPr="00984FAE" w:rsidRDefault="00E6664E" w:rsidP="00CF7724">
      <w:pPr>
        <w:rPr>
          <w:b/>
          <w:sz w:val="22"/>
          <w:szCs w:val="22"/>
          <w:lang w:val="de-AT"/>
        </w:rPr>
      </w:pPr>
      <w:bookmarkStart w:id="120" w:name="_Toc133223443"/>
      <w:bookmarkStart w:id="121" w:name="_Toc133899069"/>
      <w:bookmarkEnd w:id="118"/>
      <w:bookmarkEnd w:id="119"/>
      <w:r w:rsidRPr="00984FAE">
        <w:rPr>
          <w:b/>
          <w:sz w:val="22"/>
          <w:szCs w:val="22"/>
          <w:lang w:val="de-AT"/>
        </w:rPr>
        <w:t>Monatliches Grundentgelt</w:t>
      </w:r>
    </w:p>
    <w:tbl>
      <w:tblPr>
        <w:tblW w:w="9057" w:type="dxa"/>
        <w:tblInd w:w="68" w:type="dxa"/>
        <w:tblLayout w:type="fixed"/>
        <w:tblCellMar>
          <w:left w:w="68" w:type="dxa"/>
          <w:right w:w="68" w:type="dxa"/>
        </w:tblCellMar>
        <w:tblLook w:val="0000" w:firstRow="0" w:lastRow="0" w:firstColumn="0" w:lastColumn="0" w:noHBand="0" w:noVBand="0"/>
      </w:tblPr>
      <w:tblGrid>
        <w:gridCol w:w="7401"/>
        <w:gridCol w:w="1656"/>
      </w:tblGrid>
      <w:tr w:rsidR="00E6664E" w:rsidRPr="00984FAE" w:rsidTr="00ED5521">
        <w:trPr>
          <w:trHeight w:hRule="exact" w:val="372"/>
        </w:trPr>
        <w:tc>
          <w:tcPr>
            <w:tcW w:w="7401" w:type="dxa"/>
            <w:tcBorders>
              <w:top w:val="single" w:sz="4" w:space="0" w:color="auto"/>
              <w:bottom w:val="single" w:sz="4" w:space="0" w:color="auto"/>
            </w:tcBorders>
            <w:vAlign w:val="center"/>
          </w:tcPr>
          <w:p w:rsidR="00E6664E" w:rsidRPr="00984FAE" w:rsidRDefault="00E6664E" w:rsidP="00CF7724">
            <w:pPr>
              <w:rPr>
                <w:sz w:val="22"/>
                <w:szCs w:val="22"/>
                <w:lang w:val="de-AT"/>
              </w:rPr>
            </w:pPr>
            <w:r w:rsidRPr="00984FAE">
              <w:rPr>
                <w:sz w:val="22"/>
                <w:szCs w:val="22"/>
                <w:lang w:val="de-AT"/>
              </w:rPr>
              <w:t>Grundentgelt pro Monat und Anschluss</w:t>
            </w:r>
          </w:p>
        </w:tc>
        <w:tc>
          <w:tcPr>
            <w:tcW w:w="1656" w:type="dxa"/>
            <w:tcBorders>
              <w:top w:val="single" w:sz="4" w:space="0" w:color="auto"/>
              <w:bottom w:val="single" w:sz="4" w:space="0" w:color="auto"/>
            </w:tcBorders>
            <w:vAlign w:val="center"/>
          </w:tcPr>
          <w:p w:rsidR="00E6664E" w:rsidRPr="00984FAE" w:rsidRDefault="00E6664E" w:rsidP="00CF7724">
            <w:pPr>
              <w:rPr>
                <w:sz w:val="22"/>
                <w:szCs w:val="22"/>
                <w:lang w:val="de-AT"/>
              </w:rPr>
            </w:pPr>
            <w:r w:rsidRPr="00984FAE">
              <w:rPr>
                <w:sz w:val="22"/>
                <w:szCs w:val="22"/>
                <w:lang w:val="de-AT"/>
              </w:rPr>
              <w:t>EUR</w:t>
            </w:r>
          </w:p>
        </w:tc>
      </w:tr>
      <w:tr w:rsidR="00E6664E" w:rsidRPr="00984FAE" w:rsidTr="00ED1D0B">
        <w:trPr>
          <w:trHeight w:hRule="exact" w:val="284"/>
        </w:trPr>
        <w:tc>
          <w:tcPr>
            <w:tcW w:w="7401" w:type="dxa"/>
            <w:tcBorders>
              <w:top w:val="single" w:sz="4" w:space="0" w:color="auto"/>
            </w:tcBorders>
            <w:vAlign w:val="center"/>
          </w:tcPr>
          <w:p w:rsidR="00E6664E" w:rsidRPr="00984FAE" w:rsidRDefault="00E6664E" w:rsidP="00CF7724">
            <w:pPr>
              <w:rPr>
                <w:sz w:val="22"/>
                <w:szCs w:val="22"/>
                <w:lang w:val="de-AT"/>
              </w:rPr>
            </w:pPr>
            <w:r w:rsidRPr="00984FAE">
              <w:rPr>
                <w:sz w:val="22"/>
                <w:szCs w:val="22"/>
                <w:lang w:val="de-AT"/>
              </w:rPr>
              <w:t>Digital Telefon</w:t>
            </w:r>
          </w:p>
        </w:tc>
        <w:tc>
          <w:tcPr>
            <w:tcW w:w="1656" w:type="dxa"/>
            <w:tcBorders>
              <w:top w:val="single" w:sz="4" w:space="0" w:color="auto"/>
            </w:tcBorders>
            <w:vAlign w:val="center"/>
          </w:tcPr>
          <w:p w:rsidR="00E6664E" w:rsidRPr="00984FAE" w:rsidRDefault="00E6664E" w:rsidP="00CF7724">
            <w:pPr>
              <w:rPr>
                <w:sz w:val="22"/>
                <w:szCs w:val="22"/>
                <w:lang w:val="de-AT"/>
              </w:rPr>
            </w:pPr>
            <w:r w:rsidRPr="00984FAE">
              <w:rPr>
                <w:sz w:val="22"/>
                <w:szCs w:val="22"/>
                <w:lang w:val="de-AT"/>
              </w:rPr>
              <w:t>9,90</w:t>
            </w:r>
          </w:p>
        </w:tc>
      </w:tr>
      <w:tr w:rsidR="00E6664E" w:rsidRPr="00984FAE" w:rsidTr="00ED1D0B">
        <w:trPr>
          <w:trHeight w:hRule="exact" w:val="284"/>
        </w:trPr>
        <w:tc>
          <w:tcPr>
            <w:tcW w:w="7401" w:type="dxa"/>
            <w:tcBorders>
              <w:bottom w:val="single" w:sz="4" w:space="0" w:color="auto"/>
            </w:tcBorders>
            <w:vAlign w:val="center"/>
          </w:tcPr>
          <w:p w:rsidR="00E6664E" w:rsidRPr="00984FAE" w:rsidRDefault="00E6664E" w:rsidP="00CF7724">
            <w:pPr>
              <w:rPr>
                <w:sz w:val="22"/>
                <w:szCs w:val="22"/>
                <w:lang w:val="de-AT"/>
              </w:rPr>
            </w:pPr>
          </w:p>
        </w:tc>
        <w:tc>
          <w:tcPr>
            <w:tcW w:w="1656" w:type="dxa"/>
            <w:tcBorders>
              <w:bottom w:val="single" w:sz="4" w:space="0" w:color="auto"/>
            </w:tcBorders>
            <w:vAlign w:val="center"/>
          </w:tcPr>
          <w:p w:rsidR="00E6664E" w:rsidRPr="00984FAE" w:rsidRDefault="00E6664E" w:rsidP="00CF7724">
            <w:pPr>
              <w:rPr>
                <w:sz w:val="22"/>
                <w:szCs w:val="22"/>
                <w:lang w:val="de-AT"/>
              </w:rPr>
            </w:pPr>
          </w:p>
        </w:tc>
      </w:tr>
    </w:tbl>
    <w:p w:rsidR="00E6664E" w:rsidRPr="00984FAE" w:rsidRDefault="00E6664E" w:rsidP="00CF7724">
      <w:pPr>
        <w:rPr>
          <w:b/>
          <w:sz w:val="22"/>
          <w:szCs w:val="22"/>
          <w:lang w:val="de-AT"/>
        </w:rPr>
      </w:pPr>
      <w:r w:rsidRPr="00984FAE">
        <w:rPr>
          <w:b/>
          <w:sz w:val="22"/>
          <w:szCs w:val="22"/>
          <w:lang w:val="de-AT"/>
        </w:rPr>
        <w:t>Tarifoptionen</w:t>
      </w:r>
    </w:p>
    <w:tbl>
      <w:tblPr>
        <w:tblW w:w="9057" w:type="dxa"/>
        <w:tblInd w:w="70"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7380"/>
        <w:gridCol w:w="1677"/>
      </w:tblGrid>
      <w:tr w:rsidR="00E6664E" w:rsidRPr="00984FAE" w:rsidTr="00ED1D0B">
        <w:trPr>
          <w:trHeight w:val="284"/>
        </w:trPr>
        <w:tc>
          <w:tcPr>
            <w:tcW w:w="7380" w:type="dxa"/>
            <w:tcBorders>
              <w:top w:val="single" w:sz="4" w:space="0" w:color="auto"/>
              <w:bottom w:val="single" w:sz="4" w:space="0" w:color="auto"/>
            </w:tcBorders>
            <w:vAlign w:val="center"/>
          </w:tcPr>
          <w:p w:rsidR="00E6664E" w:rsidRPr="00984FAE" w:rsidRDefault="00E6664E" w:rsidP="00CF7724">
            <w:pPr>
              <w:rPr>
                <w:sz w:val="22"/>
                <w:szCs w:val="22"/>
                <w:lang w:val="de-AT"/>
              </w:rPr>
            </w:pPr>
            <w:r w:rsidRPr="00984FAE">
              <w:rPr>
                <w:sz w:val="22"/>
                <w:szCs w:val="22"/>
                <w:lang w:val="de-AT"/>
              </w:rPr>
              <w:t>Tarifoptionen: Monatliche Entgelte</w:t>
            </w:r>
          </w:p>
        </w:tc>
        <w:tc>
          <w:tcPr>
            <w:tcW w:w="1677" w:type="dxa"/>
            <w:tcBorders>
              <w:top w:val="single" w:sz="4" w:space="0" w:color="auto"/>
              <w:bottom w:val="single" w:sz="4" w:space="0" w:color="auto"/>
            </w:tcBorders>
            <w:vAlign w:val="center"/>
          </w:tcPr>
          <w:p w:rsidR="00E6664E" w:rsidRPr="00984FAE" w:rsidRDefault="00E6664E" w:rsidP="00CF7724">
            <w:pPr>
              <w:rPr>
                <w:sz w:val="22"/>
                <w:szCs w:val="22"/>
                <w:lang w:val="de-AT"/>
              </w:rPr>
            </w:pPr>
            <w:r w:rsidRPr="00984FAE">
              <w:rPr>
                <w:sz w:val="22"/>
                <w:szCs w:val="22"/>
                <w:lang w:val="de-AT"/>
              </w:rPr>
              <w:t>EUR</w:t>
            </w:r>
          </w:p>
        </w:tc>
      </w:tr>
      <w:tr w:rsidR="00E6664E" w:rsidRPr="00984FAE" w:rsidTr="00ED1D0B">
        <w:trPr>
          <w:trHeight w:val="284"/>
        </w:trPr>
        <w:tc>
          <w:tcPr>
            <w:tcW w:w="7380" w:type="dxa"/>
            <w:tcBorders>
              <w:top w:val="nil"/>
              <w:bottom w:val="nil"/>
            </w:tcBorders>
            <w:vAlign w:val="center"/>
          </w:tcPr>
          <w:p w:rsidR="00E6664E" w:rsidRPr="00984FAE" w:rsidRDefault="00E6664E" w:rsidP="00CF7724">
            <w:pPr>
              <w:rPr>
                <w:sz w:val="22"/>
                <w:szCs w:val="22"/>
                <w:lang w:val="de-AT"/>
              </w:rPr>
            </w:pPr>
            <w:r w:rsidRPr="00984FAE">
              <w:rPr>
                <w:sz w:val="22"/>
                <w:szCs w:val="22"/>
                <w:lang w:val="de-AT"/>
              </w:rPr>
              <w:t>Wunschausland (pro gewähltem Land)</w:t>
            </w:r>
          </w:p>
        </w:tc>
        <w:tc>
          <w:tcPr>
            <w:tcW w:w="1677" w:type="dxa"/>
            <w:tcBorders>
              <w:top w:val="nil"/>
              <w:bottom w:val="nil"/>
            </w:tcBorders>
            <w:vAlign w:val="center"/>
          </w:tcPr>
          <w:p w:rsidR="00E6664E" w:rsidRPr="00984FAE" w:rsidRDefault="00E6664E" w:rsidP="00CF7724">
            <w:pPr>
              <w:rPr>
                <w:sz w:val="22"/>
                <w:szCs w:val="22"/>
                <w:lang w:val="de-AT"/>
              </w:rPr>
            </w:pPr>
            <w:r w:rsidRPr="00984FAE">
              <w:rPr>
                <w:sz w:val="22"/>
                <w:szCs w:val="22"/>
                <w:lang w:val="de-AT"/>
              </w:rPr>
              <w:t>1,40</w:t>
            </w:r>
          </w:p>
        </w:tc>
      </w:tr>
      <w:tr w:rsidR="00E6664E" w:rsidRPr="00984FAE" w:rsidTr="00ED1D0B">
        <w:trPr>
          <w:trHeight w:val="284"/>
        </w:trPr>
        <w:tc>
          <w:tcPr>
            <w:tcW w:w="7380" w:type="dxa"/>
            <w:tcBorders>
              <w:top w:val="nil"/>
              <w:bottom w:val="nil"/>
            </w:tcBorders>
            <w:vAlign w:val="center"/>
          </w:tcPr>
          <w:p w:rsidR="00E6664E" w:rsidRPr="00984FAE" w:rsidRDefault="00E6664E" w:rsidP="00CF7724">
            <w:pPr>
              <w:rPr>
                <w:sz w:val="22"/>
                <w:szCs w:val="22"/>
                <w:lang w:val="de-AT"/>
              </w:rPr>
            </w:pPr>
          </w:p>
        </w:tc>
        <w:tc>
          <w:tcPr>
            <w:tcW w:w="1677" w:type="dxa"/>
            <w:tcBorders>
              <w:top w:val="nil"/>
              <w:bottom w:val="nil"/>
            </w:tcBorders>
            <w:vAlign w:val="center"/>
          </w:tcPr>
          <w:p w:rsidR="00E6664E" w:rsidRPr="00984FAE" w:rsidRDefault="00E6664E" w:rsidP="00CF7724">
            <w:pPr>
              <w:rPr>
                <w:sz w:val="22"/>
                <w:szCs w:val="22"/>
                <w:lang w:val="de-AT"/>
              </w:rPr>
            </w:pPr>
          </w:p>
        </w:tc>
      </w:tr>
    </w:tbl>
    <w:p w:rsidR="00E6664E" w:rsidRPr="00984FAE" w:rsidRDefault="00E6664E" w:rsidP="00CF7724">
      <w:pPr>
        <w:rPr>
          <w:b/>
          <w:sz w:val="22"/>
          <w:szCs w:val="22"/>
          <w:lang w:val="de-AT"/>
        </w:rPr>
      </w:pPr>
      <w:r w:rsidRPr="00984FAE">
        <w:rPr>
          <w:b/>
          <w:sz w:val="22"/>
          <w:szCs w:val="22"/>
          <w:lang w:val="de-AT"/>
        </w:rPr>
        <w:t>Verbindungsentgelte pro Minute</w:t>
      </w:r>
    </w:p>
    <w:tbl>
      <w:tblPr>
        <w:tblW w:w="9057" w:type="dxa"/>
        <w:tblInd w:w="15" w:type="dxa"/>
        <w:tblLayout w:type="fixed"/>
        <w:tblCellMar>
          <w:left w:w="68" w:type="dxa"/>
          <w:right w:w="68" w:type="dxa"/>
        </w:tblCellMar>
        <w:tblLook w:val="0000" w:firstRow="0" w:lastRow="0" w:firstColumn="0" w:lastColumn="0" w:noHBand="0" w:noVBand="0"/>
      </w:tblPr>
      <w:tblGrid>
        <w:gridCol w:w="5529"/>
        <w:gridCol w:w="1851"/>
        <w:gridCol w:w="1677"/>
      </w:tblGrid>
      <w:tr w:rsidR="00E6664E" w:rsidRPr="00984FAE" w:rsidTr="00ED5521">
        <w:trPr>
          <w:trHeight w:hRule="exact" w:val="481"/>
        </w:trPr>
        <w:tc>
          <w:tcPr>
            <w:tcW w:w="5529" w:type="dxa"/>
            <w:tcBorders>
              <w:top w:val="single" w:sz="4" w:space="0" w:color="auto"/>
              <w:bottom w:val="single" w:sz="4" w:space="0" w:color="auto"/>
            </w:tcBorders>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Entgelte für Verbindungen pro Zone / Bereich</w:t>
            </w:r>
          </w:p>
        </w:tc>
        <w:tc>
          <w:tcPr>
            <w:tcW w:w="1851" w:type="dxa"/>
            <w:tcBorders>
              <w:top w:val="single" w:sz="4" w:space="0" w:color="auto"/>
              <w:bottom w:val="single" w:sz="4" w:space="0" w:color="auto"/>
            </w:tcBorders>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EUR</w:t>
            </w:r>
          </w:p>
        </w:tc>
        <w:tc>
          <w:tcPr>
            <w:tcW w:w="1677" w:type="dxa"/>
            <w:tcBorders>
              <w:top w:val="single" w:sz="4" w:space="0" w:color="auto"/>
              <w:bottom w:val="single" w:sz="4" w:space="0" w:color="auto"/>
            </w:tcBorders>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EUR</w:t>
            </w:r>
          </w:p>
        </w:tc>
      </w:tr>
      <w:tr w:rsidR="00E6664E" w:rsidRPr="00984FAE" w:rsidTr="00ED1D0B">
        <w:trPr>
          <w:trHeight w:hRule="exact" w:val="57"/>
        </w:trPr>
        <w:tc>
          <w:tcPr>
            <w:tcW w:w="5529" w:type="dxa"/>
            <w:tcBorders>
              <w:top w:val="single" w:sz="4" w:space="0" w:color="auto"/>
            </w:tcBorders>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 </w:t>
            </w:r>
          </w:p>
        </w:tc>
        <w:tc>
          <w:tcPr>
            <w:tcW w:w="1851" w:type="dxa"/>
            <w:tcBorders>
              <w:top w:val="single" w:sz="4" w:space="0" w:color="auto"/>
            </w:tcBorders>
            <w:tcMar>
              <w:top w:w="15" w:type="dxa"/>
              <w:left w:w="15" w:type="dxa"/>
              <w:bottom w:w="0" w:type="dxa"/>
              <w:right w:w="15" w:type="dxa"/>
            </w:tcMar>
            <w:vAlign w:val="center"/>
          </w:tcPr>
          <w:p w:rsidR="00E6664E" w:rsidRPr="00984FAE" w:rsidRDefault="00E6664E" w:rsidP="00CF7724">
            <w:pPr>
              <w:rPr>
                <w:sz w:val="22"/>
                <w:szCs w:val="22"/>
                <w:lang w:val="de-AT"/>
              </w:rPr>
            </w:pPr>
          </w:p>
        </w:tc>
        <w:tc>
          <w:tcPr>
            <w:tcW w:w="1677" w:type="dxa"/>
            <w:tcBorders>
              <w:top w:val="single" w:sz="4" w:space="0" w:color="auto"/>
            </w:tcBorders>
            <w:tcMar>
              <w:top w:w="15" w:type="dxa"/>
              <w:left w:w="15" w:type="dxa"/>
              <w:bottom w:w="0" w:type="dxa"/>
              <w:right w:w="15" w:type="dxa"/>
            </w:tcMar>
            <w:vAlign w:val="center"/>
          </w:tcPr>
          <w:p w:rsidR="00E6664E" w:rsidRPr="00984FAE" w:rsidRDefault="00E6664E" w:rsidP="00CF7724">
            <w:pPr>
              <w:rPr>
                <w:sz w:val="22"/>
                <w:szCs w:val="22"/>
                <w:lang w:val="de-AT"/>
              </w:rPr>
            </w:pPr>
          </w:p>
        </w:tc>
      </w:tr>
      <w:tr w:rsidR="00E6664E" w:rsidRPr="00984FAE" w:rsidTr="00E27581">
        <w:trPr>
          <w:trHeight w:hRule="exact" w:val="395"/>
        </w:trPr>
        <w:tc>
          <w:tcPr>
            <w:tcW w:w="5529" w:type="dxa"/>
            <w:tcMar>
              <w:top w:w="0" w:type="dxa"/>
              <w:left w:w="15" w:type="dxa"/>
              <w:bottom w:w="0" w:type="dxa"/>
              <w:right w:w="15" w:type="dxa"/>
            </w:tcMar>
            <w:vAlign w:val="center"/>
          </w:tcPr>
          <w:p w:rsidR="00E6664E" w:rsidRPr="00984FAE" w:rsidRDefault="00E6664E" w:rsidP="00CF7724">
            <w:pPr>
              <w:rPr>
                <w:b/>
                <w:sz w:val="22"/>
                <w:szCs w:val="22"/>
                <w:lang w:val="de-AT"/>
              </w:rPr>
            </w:pPr>
            <w:r w:rsidRPr="00984FAE">
              <w:rPr>
                <w:b/>
                <w:sz w:val="22"/>
                <w:szCs w:val="22"/>
                <w:lang w:val="de-AT"/>
              </w:rPr>
              <w:t>Inland</w:t>
            </w:r>
          </w:p>
        </w:tc>
        <w:tc>
          <w:tcPr>
            <w:tcW w:w="1851" w:type="dxa"/>
            <w:tcMar>
              <w:top w:w="0" w:type="dxa"/>
              <w:left w:w="15" w:type="dxa"/>
              <w:bottom w:w="0" w:type="dxa"/>
              <w:right w:w="15" w:type="dxa"/>
            </w:tcMar>
            <w:vAlign w:val="center"/>
          </w:tcPr>
          <w:p w:rsidR="00E6664E" w:rsidRPr="00984FAE" w:rsidRDefault="00E6664E" w:rsidP="00CF7724">
            <w:pPr>
              <w:rPr>
                <w:b/>
                <w:sz w:val="22"/>
                <w:szCs w:val="22"/>
                <w:lang w:val="de-AT"/>
              </w:rPr>
            </w:pPr>
            <w:r w:rsidRPr="00984FAE">
              <w:rPr>
                <w:b/>
                <w:sz w:val="22"/>
                <w:szCs w:val="22"/>
                <w:lang w:val="de-AT"/>
              </w:rPr>
              <w:t>Geschäftszeit</w:t>
            </w:r>
          </w:p>
        </w:tc>
        <w:tc>
          <w:tcPr>
            <w:tcW w:w="1677" w:type="dxa"/>
            <w:tcMar>
              <w:top w:w="0" w:type="dxa"/>
              <w:left w:w="15" w:type="dxa"/>
              <w:bottom w:w="0" w:type="dxa"/>
              <w:right w:w="15" w:type="dxa"/>
            </w:tcMar>
            <w:vAlign w:val="center"/>
          </w:tcPr>
          <w:p w:rsidR="00E6664E" w:rsidRPr="00984FAE" w:rsidRDefault="00E6664E" w:rsidP="00CF7724">
            <w:pPr>
              <w:rPr>
                <w:b/>
                <w:sz w:val="22"/>
                <w:szCs w:val="22"/>
                <w:lang w:val="de-AT"/>
              </w:rPr>
            </w:pPr>
            <w:r w:rsidRPr="00984FAE">
              <w:rPr>
                <w:b/>
                <w:sz w:val="22"/>
                <w:szCs w:val="22"/>
                <w:lang w:val="de-AT"/>
              </w:rPr>
              <w:t>Freizeit</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Netzintern</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0,00</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0,00</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Inland</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0,045</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0,0125</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Mobil: 0650</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Mobil: 0660</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Mobil: 0664</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Mobil: 0676</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Mobil: 0677</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096217">
            <w:pPr>
              <w:rPr>
                <w:sz w:val="22"/>
                <w:szCs w:val="22"/>
                <w:lang w:val="de-AT"/>
              </w:rPr>
            </w:pPr>
            <w:r w:rsidRPr="00984FAE">
              <w:rPr>
                <w:sz w:val="22"/>
                <w:szCs w:val="22"/>
                <w:lang w:val="de-AT"/>
              </w:rPr>
              <w:t xml:space="preserve">Mobil: 0678 </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Mobil: 0680</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Mobil: 0681</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Mobil: 0688</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Mobil: 0690</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Mobil: 0699</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0,199</w:t>
            </w:r>
          </w:p>
        </w:tc>
      </w:tr>
      <w:tr w:rsidR="00E6664E" w:rsidRPr="00984FAE" w:rsidTr="00ED1D0B">
        <w:trPr>
          <w:trHeight w:hRule="exact" w:val="57"/>
        </w:trPr>
        <w:tc>
          <w:tcPr>
            <w:tcW w:w="5529" w:type="dxa"/>
            <w:tcMar>
              <w:top w:w="0" w:type="dxa"/>
              <w:left w:w="15" w:type="dxa"/>
              <w:bottom w:w="0" w:type="dxa"/>
              <w:right w:w="15" w:type="dxa"/>
            </w:tcMar>
            <w:vAlign w:val="center"/>
          </w:tcPr>
          <w:p w:rsidR="00E6664E" w:rsidRPr="00984FAE" w:rsidRDefault="00E6664E" w:rsidP="00CF7724">
            <w:pPr>
              <w:rPr>
                <w:sz w:val="22"/>
                <w:szCs w:val="22"/>
                <w:lang w:val="de-AT"/>
              </w:rPr>
            </w:pPr>
          </w:p>
        </w:tc>
        <w:tc>
          <w:tcPr>
            <w:tcW w:w="1851" w:type="dxa"/>
            <w:tcMar>
              <w:top w:w="0" w:type="dxa"/>
              <w:left w:w="15" w:type="dxa"/>
              <w:bottom w:w="0" w:type="dxa"/>
              <w:right w:w="15" w:type="dxa"/>
            </w:tcMar>
            <w:vAlign w:val="center"/>
          </w:tcPr>
          <w:p w:rsidR="00E6664E" w:rsidRPr="00984FAE" w:rsidRDefault="00E6664E" w:rsidP="00CF7724">
            <w:pPr>
              <w:rPr>
                <w:sz w:val="22"/>
                <w:szCs w:val="22"/>
                <w:lang w:val="de-AT"/>
              </w:rPr>
            </w:pPr>
          </w:p>
        </w:tc>
        <w:tc>
          <w:tcPr>
            <w:tcW w:w="1677" w:type="dxa"/>
            <w:tcMar>
              <w:top w:w="0" w:type="dxa"/>
              <w:left w:w="15" w:type="dxa"/>
              <w:bottom w:w="0" w:type="dxa"/>
              <w:right w:w="15" w:type="dxa"/>
            </w:tcMar>
            <w:vAlign w:val="center"/>
          </w:tcPr>
          <w:p w:rsidR="00E6664E" w:rsidRPr="00984FAE" w:rsidRDefault="00E6664E" w:rsidP="00CF7724">
            <w:pPr>
              <w:rPr>
                <w:sz w:val="22"/>
                <w:szCs w:val="22"/>
                <w:lang w:val="de-AT"/>
              </w:rPr>
            </w:pP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Diensterufnummern</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 xml:space="preserve">Notrufdienste: 112, 122, 128, 133, 140, 141, 142, 144, 147 </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entgeltfrei</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entgeltfrei</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Besondere Dienste: 130, 120, 123, 148 4x</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0,045</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0,0125</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Telefonstörungsannahmestellen: 111xx</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0,045</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0,0125</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Harmonisierte Dienste von sozialem Wert: 116xxx</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entgeltfrei</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entgeltfrei</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Telefonauskunftsdienste: 118xx</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variabel</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variabel</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lastRenderedPageBreak/>
              <w:t>Private Netze: 0501–0509, 0517, 057, 059</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0,045</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0,0125</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Online: 0718/91xxxx</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0,03</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0,01</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Personenbezogene Dienste: 0710</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0,072</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0,072</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Personenbezogene Dienste: 0711 0x</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0,324</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0,324</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Personenbezogene Dienste: 0711 1x, 2x, 3x, 4x</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0,068</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0,068</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Personenbezogene Dienste: 0711 7x</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0,145</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0,145</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Personenbezogene Dienste: 0730</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0,182</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0,182</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Personenbezogene Dienste: 0740</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0,27</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0,27</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Standortunabhängige Festnetznummern: 0720</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0,045</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0,0125</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Konvergente Dienste: 0780</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0,145</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0,145</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Internationale tariffreie Dienste: 00800</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entgeltfrei</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entgeltfrei</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Dienste mit geregelter Entgeltobergrenze: 0800, 0804</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entgeltfrei</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entgeltfrei</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Dienste mit geregelter Entgeltobergrenze: 0810</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max. 0,10</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max. 0,10</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Dienste mit geregelter Entgeltobergrenze: 0820</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max. 0,20</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max. 0,20</w:t>
            </w:r>
          </w:p>
        </w:tc>
      </w:tr>
      <w:tr w:rsidR="00E6664E" w:rsidRPr="00984FAE" w:rsidTr="00ED1D0B">
        <w:trPr>
          <w:trHeight w:val="227"/>
        </w:trPr>
        <w:tc>
          <w:tcPr>
            <w:tcW w:w="5529"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Frei kalkulierbare Mehrwertdienste: 090x, 093x</w:t>
            </w:r>
          </w:p>
        </w:tc>
        <w:tc>
          <w:tcPr>
            <w:tcW w:w="185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variabel</w:t>
            </w:r>
          </w:p>
        </w:tc>
        <w:tc>
          <w:tcPr>
            <w:tcW w:w="1677"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variabel</w:t>
            </w:r>
          </w:p>
        </w:tc>
      </w:tr>
      <w:tr w:rsidR="00E6664E" w:rsidRPr="00984FAE" w:rsidTr="00ED1D0B">
        <w:trPr>
          <w:trHeight w:val="227"/>
        </w:trPr>
        <w:tc>
          <w:tcPr>
            <w:tcW w:w="5529" w:type="dxa"/>
            <w:tcBorders>
              <w:bottom w:val="single" w:sz="4" w:space="0" w:color="auto"/>
            </w:tcBorders>
            <w:tcMar>
              <w:top w:w="15" w:type="dxa"/>
              <w:left w:w="15" w:type="dxa"/>
              <w:bottom w:w="0" w:type="dxa"/>
              <w:right w:w="15" w:type="dxa"/>
            </w:tcMar>
            <w:vAlign w:val="center"/>
          </w:tcPr>
          <w:p w:rsidR="00E6664E" w:rsidRPr="00984FAE" w:rsidRDefault="00E6664E" w:rsidP="00CF7724">
            <w:pPr>
              <w:rPr>
                <w:sz w:val="22"/>
                <w:szCs w:val="22"/>
                <w:lang w:val="de-AT"/>
              </w:rPr>
            </w:pPr>
          </w:p>
        </w:tc>
        <w:tc>
          <w:tcPr>
            <w:tcW w:w="1851" w:type="dxa"/>
            <w:tcBorders>
              <w:bottom w:val="single" w:sz="4" w:space="0" w:color="auto"/>
            </w:tcBorders>
            <w:tcMar>
              <w:top w:w="15" w:type="dxa"/>
              <w:left w:w="15" w:type="dxa"/>
              <w:bottom w:w="0" w:type="dxa"/>
              <w:right w:w="15" w:type="dxa"/>
            </w:tcMar>
            <w:vAlign w:val="center"/>
          </w:tcPr>
          <w:p w:rsidR="00E6664E" w:rsidRPr="00984FAE" w:rsidRDefault="00E6664E" w:rsidP="00CF7724">
            <w:pPr>
              <w:rPr>
                <w:sz w:val="22"/>
                <w:szCs w:val="22"/>
                <w:lang w:val="de-AT"/>
              </w:rPr>
            </w:pPr>
          </w:p>
        </w:tc>
        <w:tc>
          <w:tcPr>
            <w:tcW w:w="1677" w:type="dxa"/>
            <w:tcBorders>
              <w:bottom w:val="single" w:sz="4" w:space="0" w:color="auto"/>
            </w:tcBorders>
            <w:tcMar>
              <w:top w:w="15" w:type="dxa"/>
              <w:left w:w="15" w:type="dxa"/>
              <w:bottom w:w="0" w:type="dxa"/>
              <w:right w:w="15" w:type="dxa"/>
            </w:tcMar>
            <w:vAlign w:val="center"/>
          </w:tcPr>
          <w:p w:rsidR="00E6664E" w:rsidRPr="00984FAE" w:rsidRDefault="00E6664E" w:rsidP="00CF7724">
            <w:pPr>
              <w:rPr>
                <w:sz w:val="22"/>
                <w:szCs w:val="22"/>
                <w:lang w:val="de-AT"/>
              </w:rPr>
            </w:pPr>
          </w:p>
        </w:tc>
      </w:tr>
    </w:tbl>
    <w:p w:rsidR="00E6664E" w:rsidRPr="00984FAE" w:rsidRDefault="00E6664E" w:rsidP="00CF7724">
      <w:pPr>
        <w:rPr>
          <w:b/>
          <w:sz w:val="22"/>
          <w:szCs w:val="22"/>
          <w:lang w:val="de-AT"/>
        </w:rPr>
      </w:pPr>
      <w:r w:rsidRPr="00984FAE">
        <w:rPr>
          <w:b/>
          <w:sz w:val="22"/>
          <w:szCs w:val="22"/>
          <w:lang w:val="de-AT"/>
        </w:rPr>
        <w:t>Verbindungsentgelte pro Minute (Fortsetzung)</w:t>
      </w:r>
    </w:p>
    <w:tbl>
      <w:tblPr>
        <w:tblW w:w="9352" w:type="dxa"/>
        <w:tblLayout w:type="fixed"/>
        <w:tblCellMar>
          <w:left w:w="68" w:type="dxa"/>
          <w:right w:w="68" w:type="dxa"/>
        </w:tblCellMar>
        <w:tblLook w:val="0000" w:firstRow="0" w:lastRow="0" w:firstColumn="0" w:lastColumn="0" w:noHBand="0" w:noVBand="0"/>
      </w:tblPr>
      <w:tblGrid>
        <w:gridCol w:w="6831"/>
        <w:gridCol w:w="2521"/>
      </w:tblGrid>
      <w:tr w:rsidR="00E6664E" w:rsidRPr="00984FAE" w:rsidTr="00ED5521">
        <w:trPr>
          <w:trHeight w:hRule="exact" w:val="471"/>
        </w:trPr>
        <w:tc>
          <w:tcPr>
            <w:tcW w:w="6831" w:type="dxa"/>
            <w:tcBorders>
              <w:top w:val="single" w:sz="4" w:space="0" w:color="auto"/>
              <w:bottom w:val="single" w:sz="4" w:space="0" w:color="auto"/>
            </w:tcBorders>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Entgelte für Verbindungen pro Zone / Bereich</w:t>
            </w:r>
          </w:p>
        </w:tc>
        <w:tc>
          <w:tcPr>
            <w:tcW w:w="2521" w:type="dxa"/>
            <w:tcBorders>
              <w:top w:val="single" w:sz="4" w:space="0" w:color="auto"/>
              <w:bottom w:val="single" w:sz="4" w:space="0" w:color="auto"/>
            </w:tcBorders>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EUR</w:t>
            </w:r>
          </w:p>
        </w:tc>
      </w:tr>
      <w:tr w:rsidR="00E6664E" w:rsidRPr="00984FAE" w:rsidTr="00ED1D0B">
        <w:trPr>
          <w:trHeight w:hRule="exact" w:val="284"/>
        </w:trPr>
        <w:tc>
          <w:tcPr>
            <w:tcW w:w="6831" w:type="dxa"/>
            <w:tcMar>
              <w:top w:w="0"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International</w:t>
            </w:r>
          </w:p>
        </w:tc>
        <w:tc>
          <w:tcPr>
            <w:tcW w:w="2521" w:type="dxa"/>
            <w:tcMar>
              <w:top w:w="0"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Geschäftszeit/Freizeit</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1</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0,10</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2</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0,20</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3</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0,20</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4</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0,40</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5</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0,80</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6</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1,00</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7</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1,20</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1 Mobil</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0,23</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2 Mobil</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0,40</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3 Mobil</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0,40</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4 Mobil</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0,60</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5 Mobil</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1,00</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6 Mobil</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1,20</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Zone 7 Mobil</w:t>
            </w:r>
          </w:p>
        </w:tc>
        <w:tc>
          <w:tcPr>
            <w:tcW w:w="2521" w:type="dxa"/>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1,40</w:t>
            </w:r>
          </w:p>
        </w:tc>
      </w:tr>
      <w:tr w:rsidR="00E6664E" w:rsidRPr="00984FAE" w:rsidTr="00ED1D0B">
        <w:trPr>
          <w:trHeight w:hRule="exact" w:val="170"/>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p>
        </w:tc>
        <w:tc>
          <w:tcPr>
            <w:tcW w:w="2521" w:type="dxa"/>
            <w:tcMar>
              <w:top w:w="15" w:type="dxa"/>
              <w:left w:w="15" w:type="dxa"/>
              <w:bottom w:w="0" w:type="dxa"/>
              <w:right w:w="15" w:type="dxa"/>
            </w:tcMar>
            <w:vAlign w:val="center"/>
          </w:tcPr>
          <w:p w:rsidR="00E6664E" w:rsidRPr="00984FAE" w:rsidRDefault="00E6664E" w:rsidP="00CF7724">
            <w:pPr>
              <w:rPr>
                <w:sz w:val="22"/>
                <w:szCs w:val="22"/>
                <w:lang w:val="de-AT"/>
              </w:rPr>
            </w:pPr>
          </w:p>
        </w:tc>
      </w:tr>
    </w:tbl>
    <w:p w:rsidR="002477C9" w:rsidRPr="00984FAE" w:rsidRDefault="002477C9">
      <w:r w:rsidRPr="00984FAE">
        <w:br w:type="page"/>
      </w:r>
    </w:p>
    <w:tbl>
      <w:tblPr>
        <w:tblW w:w="9352" w:type="dxa"/>
        <w:tblLayout w:type="fixed"/>
        <w:tblCellMar>
          <w:left w:w="68" w:type="dxa"/>
          <w:right w:w="68" w:type="dxa"/>
        </w:tblCellMar>
        <w:tblLook w:val="0000" w:firstRow="0" w:lastRow="0" w:firstColumn="0" w:lastColumn="0" w:noHBand="0" w:noVBand="0"/>
      </w:tblPr>
      <w:tblGrid>
        <w:gridCol w:w="6831"/>
        <w:gridCol w:w="2521"/>
      </w:tblGrid>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lastRenderedPageBreak/>
              <w:t>Satelliten-Verbindungen</w:t>
            </w:r>
          </w:p>
        </w:tc>
        <w:tc>
          <w:tcPr>
            <w:tcW w:w="2521" w:type="dxa"/>
            <w:tcMar>
              <w:top w:w="15" w:type="dxa"/>
              <w:left w:w="15" w:type="dxa"/>
              <w:bottom w:w="0" w:type="dxa"/>
              <w:right w:w="15" w:type="dxa"/>
            </w:tcMar>
            <w:vAlign w:val="center"/>
          </w:tcPr>
          <w:p w:rsidR="00E6664E" w:rsidRPr="00984FAE" w:rsidRDefault="00E6664E" w:rsidP="00CF7724">
            <w:pPr>
              <w:rPr>
                <w:sz w:val="22"/>
                <w:szCs w:val="22"/>
                <w:lang w:val="de-AT"/>
              </w:rPr>
            </w:pPr>
          </w:p>
        </w:tc>
      </w:tr>
      <w:tr w:rsidR="00E6664E" w:rsidRPr="00984FAE" w:rsidTr="00ED1D0B">
        <w:trPr>
          <w:trHeight w:val="442"/>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Inmarsat-A-Verbindungen, Inmarsat SNAC-Verbindungen (8711, 8721, 8731, 8741, 87076)</w:t>
            </w:r>
          </w:p>
        </w:tc>
        <w:tc>
          <w:tcPr>
            <w:tcW w:w="252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8,72</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Inmarsat-B-Verbindungen (8713, 8723, 8733, 8743)</w:t>
            </w:r>
          </w:p>
        </w:tc>
        <w:tc>
          <w:tcPr>
            <w:tcW w:w="252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6,10</w:t>
            </w:r>
          </w:p>
        </w:tc>
      </w:tr>
      <w:tr w:rsidR="00E6664E" w:rsidRPr="00984FAE" w:rsidTr="00ED1D0B">
        <w:trPr>
          <w:trHeight w:hRule="exact" w:val="28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Inmarsat-M-Verbindungen (8716, 8726, 8736, 8746)</w:t>
            </w:r>
          </w:p>
        </w:tc>
        <w:tc>
          <w:tcPr>
            <w:tcW w:w="252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6,10</w:t>
            </w:r>
          </w:p>
        </w:tc>
      </w:tr>
      <w:tr w:rsidR="00E6664E" w:rsidRPr="00984FAE" w:rsidTr="00ED5521">
        <w:trPr>
          <w:trHeight w:hRule="exact" w:val="1344"/>
        </w:trPr>
        <w:tc>
          <w:tcPr>
            <w:tcW w:w="683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 xml:space="preserve">Inmarsat-MOBIQ-Verbindungen, Inmarsat Skyphone-Verbindungen, Inmarsat FAX-Verbindungen </w:t>
            </w:r>
          </w:p>
          <w:p w:rsidR="00E6664E" w:rsidRPr="00984FAE" w:rsidRDefault="00E6664E" w:rsidP="00CF7724">
            <w:pPr>
              <w:rPr>
                <w:sz w:val="22"/>
                <w:szCs w:val="22"/>
                <w:lang w:val="de-AT"/>
              </w:rPr>
            </w:pPr>
            <w:r w:rsidRPr="00984FAE">
              <w:rPr>
                <w:sz w:val="22"/>
                <w:szCs w:val="22"/>
                <w:lang w:val="de-AT"/>
              </w:rPr>
              <w:t xml:space="preserve">(87176, 87276, 87376, 87476, 870, 8715, 8718, 8725, </w:t>
            </w:r>
          </w:p>
          <w:p w:rsidR="00E6664E" w:rsidRPr="00984FAE" w:rsidRDefault="00E6664E" w:rsidP="00CF7724">
            <w:pPr>
              <w:rPr>
                <w:sz w:val="22"/>
                <w:szCs w:val="22"/>
                <w:lang w:val="de-AT"/>
              </w:rPr>
            </w:pPr>
            <w:r w:rsidRPr="00984FAE">
              <w:rPr>
                <w:sz w:val="22"/>
                <w:szCs w:val="22"/>
                <w:lang w:val="de-AT"/>
              </w:rPr>
              <w:t>8728, 8735, 8738, 8745, 8748), Iridium (8816, 8817)</w:t>
            </w:r>
          </w:p>
        </w:tc>
        <w:tc>
          <w:tcPr>
            <w:tcW w:w="2521" w:type="dxa"/>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5,23</w:t>
            </w:r>
          </w:p>
        </w:tc>
      </w:tr>
      <w:tr w:rsidR="00E6664E" w:rsidRPr="00984FAE" w:rsidTr="00ED5521">
        <w:trPr>
          <w:trHeight w:hRule="exact" w:val="421"/>
        </w:trPr>
        <w:tc>
          <w:tcPr>
            <w:tcW w:w="6831" w:type="dxa"/>
            <w:tcBorders>
              <w:bottom w:val="single" w:sz="4" w:space="0" w:color="auto"/>
            </w:tcBorders>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Thuraya (88216)</w:t>
            </w:r>
          </w:p>
        </w:tc>
        <w:tc>
          <w:tcPr>
            <w:tcW w:w="2521" w:type="dxa"/>
            <w:tcBorders>
              <w:bottom w:val="single" w:sz="4" w:space="0" w:color="auto"/>
            </w:tcBorders>
            <w:tcMar>
              <w:top w:w="15" w:type="dxa"/>
              <w:left w:w="15" w:type="dxa"/>
              <w:bottom w:w="0" w:type="dxa"/>
              <w:right w:w="15" w:type="dxa"/>
            </w:tcMar>
            <w:vAlign w:val="center"/>
          </w:tcPr>
          <w:p w:rsidR="00E6664E" w:rsidRPr="00984FAE" w:rsidRDefault="00E6664E" w:rsidP="00CF7724">
            <w:pPr>
              <w:rPr>
                <w:sz w:val="22"/>
                <w:szCs w:val="22"/>
                <w:lang w:val="de-AT"/>
              </w:rPr>
            </w:pPr>
            <w:r w:rsidRPr="00984FAE">
              <w:rPr>
                <w:sz w:val="22"/>
                <w:szCs w:val="22"/>
                <w:lang w:val="de-AT"/>
              </w:rPr>
              <w:t>2,00</w:t>
            </w:r>
          </w:p>
        </w:tc>
      </w:tr>
    </w:tbl>
    <w:p w:rsidR="00E6664E" w:rsidRPr="00984FAE" w:rsidRDefault="00E6664E" w:rsidP="00E6664E">
      <w:pPr>
        <w:rPr>
          <w:sz w:val="22"/>
          <w:szCs w:val="22"/>
          <w:lang w:val="de-AT"/>
        </w:rPr>
      </w:pPr>
    </w:p>
    <w:p w:rsidR="00E6664E" w:rsidRPr="00984FAE" w:rsidRDefault="00E6664E" w:rsidP="00E6664E">
      <w:pPr>
        <w:rPr>
          <w:b/>
          <w:sz w:val="22"/>
          <w:szCs w:val="22"/>
          <w:lang w:val="de-AT"/>
        </w:rPr>
      </w:pPr>
      <w:r w:rsidRPr="00984FAE">
        <w:rPr>
          <w:b/>
          <w:sz w:val="22"/>
          <w:szCs w:val="22"/>
          <w:lang w:val="de-AT"/>
        </w:rPr>
        <w:t>Verbindungsentgelt pro Event</w:t>
      </w:r>
    </w:p>
    <w:tbl>
      <w:tblPr>
        <w:tblW w:w="9375"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1815"/>
        <w:gridCol w:w="1980"/>
        <w:gridCol w:w="1620"/>
        <w:gridCol w:w="1800"/>
        <w:gridCol w:w="2160"/>
      </w:tblGrid>
      <w:tr w:rsidR="00E6664E" w:rsidRPr="00984FAE" w:rsidTr="00ED5521">
        <w:trPr>
          <w:trHeight w:hRule="exact" w:val="410"/>
        </w:trPr>
        <w:tc>
          <w:tcPr>
            <w:tcW w:w="1815" w:type="dxa"/>
            <w:tcBorders>
              <w:top w:val="single" w:sz="4" w:space="0" w:color="auto"/>
              <w:bottom w:val="single" w:sz="4" w:space="0" w:color="auto"/>
            </w:tcBorders>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Nummernbereich</w:t>
            </w:r>
          </w:p>
        </w:tc>
        <w:tc>
          <w:tcPr>
            <w:tcW w:w="1980" w:type="dxa"/>
            <w:tcBorders>
              <w:top w:val="single" w:sz="4" w:space="0" w:color="auto"/>
              <w:bottom w:val="single" w:sz="4" w:space="0" w:color="auto"/>
            </w:tcBorders>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EUR pro Event</w:t>
            </w:r>
          </w:p>
        </w:tc>
        <w:tc>
          <w:tcPr>
            <w:tcW w:w="1620" w:type="dxa"/>
            <w:tcBorders>
              <w:top w:val="single" w:sz="4" w:space="0" w:color="auto"/>
              <w:bottom w:val="single" w:sz="4" w:space="0" w:color="auto"/>
            </w:tcBorders>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 </w:t>
            </w:r>
          </w:p>
        </w:tc>
        <w:tc>
          <w:tcPr>
            <w:tcW w:w="1800" w:type="dxa"/>
            <w:tcBorders>
              <w:top w:val="single" w:sz="4" w:space="0" w:color="auto"/>
              <w:bottom w:val="single" w:sz="4" w:space="0" w:color="auto"/>
            </w:tcBorders>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Nummernbereich</w:t>
            </w:r>
          </w:p>
        </w:tc>
        <w:tc>
          <w:tcPr>
            <w:tcW w:w="2160" w:type="dxa"/>
            <w:tcBorders>
              <w:top w:val="single" w:sz="4" w:space="0" w:color="auto"/>
              <w:bottom w:val="single" w:sz="4" w:space="0" w:color="auto"/>
            </w:tcBorders>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EUR pro Event</w:t>
            </w:r>
          </w:p>
        </w:tc>
      </w:tr>
      <w:tr w:rsidR="00E6664E" w:rsidRPr="00984FAE" w:rsidTr="00ED1D0B">
        <w:trPr>
          <w:trHeight w:hRule="exact" w:val="284"/>
        </w:trPr>
        <w:tc>
          <w:tcPr>
            <w:tcW w:w="1815" w:type="dxa"/>
            <w:tcBorders>
              <w:top w:val="single" w:sz="4" w:space="0" w:color="auto"/>
            </w:tcBorders>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0821</w:t>
            </w:r>
          </w:p>
        </w:tc>
        <w:tc>
          <w:tcPr>
            <w:tcW w:w="1980" w:type="dxa"/>
            <w:tcBorders>
              <w:top w:val="single" w:sz="4" w:space="0" w:color="auto"/>
            </w:tcBorders>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0,20</w:t>
            </w:r>
          </w:p>
        </w:tc>
        <w:tc>
          <w:tcPr>
            <w:tcW w:w="1620" w:type="dxa"/>
            <w:tcBorders>
              <w:top w:val="single" w:sz="4" w:space="0" w:color="auto"/>
            </w:tcBorders>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tcBorders>
              <w:top w:val="single" w:sz="4" w:space="0" w:color="auto"/>
            </w:tcBorders>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 </w:t>
            </w:r>
          </w:p>
        </w:tc>
        <w:tc>
          <w:tcPr>
            <w:tcW w:w="2160" w:type="dxa"/>
            <w:tcBorders>
              <w:top w:val="single" w:sz="4" w:space="0" w:color="auto"/>
            </w:tcBorders>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 </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0901 01</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0,10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0931 01</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0,10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0901 02</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0,20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0931 02</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0,20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0901 03</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0,30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0931 03</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0,30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0901 04</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0,40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0931 04</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0,40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0901 05</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0,50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0931 05</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0,50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0901 06</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0,60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0931 06</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0,60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0901 07</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0,70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0931 07</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0,70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0901 08</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0,80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0931 08</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0,80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0901 09</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0,90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0931 09</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0,90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0901 10</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1,00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0931 10</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1,00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0901 20</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2,00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0931 20</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2,00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0901 30</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3,00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0931 30</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3,00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0901 40</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4,00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0931 40</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4,00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0901 50</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5,00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0931 50</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5,00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0901 60</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6,00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0931 60</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6,00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0901 70</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7,00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0931 70</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7,00</w:t>
            </w:r>
          </w:p>
        </w:tc>
      </w:tr>
      <w:tr w:rsidR="00E6664E" w:rsidRPr="00984FAE" w:rsidTr="00ED1D0B">
        <w:trPr>
          <w:trHeight w:hRule="exact" w:val="284"/>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0901 80</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8,00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0931 80</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8,00</w:t>
            </w:r>
          </w:p>
        </w:tc>
      </w:tr>
      <w:tr w:rsidR="00E6664E" w:rsidRPr="00984FAE" w:rsidTr="00ED5521">
        <w:trPr>
          <w:trHeight w:hRule="exact" w:val="392"/>
        </w:trPr>
        <w:tc>
          <w:tcPr>
            <w:tcW w:w="1815"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0901 90 </w:t>
            </w:r>
          </w:p>
        </w:tc>
        <w:tc>
          <w:tcPr>
            <w:tcW w:w="198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9,00</w:t>
            </w:r>
          </w:p>
        </w:tc>
        <w:tc>
          <w:tcPr>
            <w:tcW w:w="1620" w:type="dxa"/>
            <w:noWrap/>
            <w:tcMar>
              <w:top w:w="15" w:type="dxa"/>
              <w:left w:w="15" w:type="dxa"/>
              <w:bottom w:w="0" w:type="dxa"/>
              <w:right w:w="15" w:type="dxa"/>
            </w:tcMar>
            <w:vAlign w:val="bottom"/>
          </w:tcPr>
          <w:p w:rsidR="00E6664E" w:rsidRPr="00984FAE" w:rsidRDefault="00E6664E" w:rsidP="00CF7724">
            <w:pPr>
              <w:rPr>
                <w:sz w:val="22"/>
                <w:szCs w:val="22"/>
                <w:lang w:val="de-AT"/>
              </w:rPr>
            </w:pPr>
          </w:p>
        </w:tc>
        <w:tc>
          <w:tcPr>
            <w:tcW w:w="180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0931 90</w:t>
            </w:r>
          </w:p>
        </w:tc>
        <w:tc>
          <w:tcPr>
            <w:tcW w:w="2160" w:type="dxa"/>
            <w:noWrap/>
            <w:tcMar>
              <w:top w:w="15" w:type="dxa"/>
              <w:left w:w="15" w:type="dxa"/>
              <w:bottom w:w="0" w:type="dxa"/>
              <w:right w:w="15" w:type="dxa"/>
            </w:tcMar>
            <w:vAlign w:val="bottom"/>
          </w:tcPr>
          <w:p w:rsidR="00E6664E" w:rsidRPr="00984FAE" w:rsidRDefault="00E6664E" w:rsidP="00CF7724">
            <w:pPr>
              <w:rPr>
                <w:sz w:val="22"/>
                <w:szCs w:val="22"/>
                <w:lang w:val="de-AT"/>
              </w:rPr>
            </w:pPr>
            <w:r w:rsidRPr="00984FAE">
              <w:rPr>
                <w:sz w:val="22"/>
                <w:szCs w:val="22"/>
                <w:lang w:val="de-AT"/>
              </w:rPr>
              <w:t>maximal 9,00</w:t>
            </w:r>
          </w:p>
        </w:tc>
      </w:tr>
    </w:tbl>
    <w:p w:rsidR="00E6664E" w:rsidRPr="00984FAE" w:rsidRDefault="00E6664E" w:rsidP="00CF7724">
      <w:pPr>
        <w:rPr>
          <w:sz w:val="22"/>
          <w:szCs w:val="22"/>
          <w:lang w:val="de-AT"/>
        </w:rPr>
      </w:pPr>
      <w:bookmarkStart w:id="122" w:name="_Toc85603356"/>
      <w:bookmarkStart w:id="123" w:name="_Toc120680676"/>
      <w:bookmarkStart w:id="124" w:name="_Toc121198106"/>
      <w:bookmarkStart w:id="125" w:name="_Toc122423457"/>
      <w:bookmarkStart w:id="126" w:name="_Toc133223444"/>
      <w:bookmarkStart w:id="127" w:name="_Toc133899070"/>
      <w:bookmarkStart w:id="128" w:name="_Toc419882399"/>
      <w:bookmarkStart w:id="129" w:name="_Toc432509280"/>
      <w:bookmarkEnd w:id="120"/>
      <w:bookmarkEnd w:id="121"/>
      <w:r w:rsidRPr="00984FAE">
        <w:rPr>
          <w:sz w:val="22"/>
          <w:szCs w:val="22"/>
          <w:lang w:val="de-AT"/>
        </w:rPr>
        <w:t>Wartungsservice und Störungsbehebung</w:t>
      </w:r>
      <w:bookmarkEnd w:id="122"/>
      <w:bookmarkEnd w:id="123"/>
      <w:bookmarkEnd w:id="124"/>
      <w:bookmarkEnd w:id="125"/>
      <w:bookmarkEnd w:id="126"/>
      <w:bookmarkEnd w:id="127"/>
      <w:bookmarkEnd w:id="128"/>
    </w:p>
    <w:p w:rsidR="00E6664E" w:rsidRPr="00984FAE" w:rsidRDefault="00E6664E" w:rsidP="00E6664E">
      <w:pPr>
        <w:rPr>
          <w:sz w:val="22"/>
          <w:szCs w:val="22"/>
          <w:lang w:val="de-AT"/>
        </w:rPr>
      </w:pPr>
      <w:r w:rsidRPr="00984FAE">
        <w:rPr>
          <w:sz w:val="22"/>
          <w:szCs w:val="22"/>
          <w:lang w:val="de-AT"/>
        </w:rPr>
        <w:t xml:space="preserve">Das Wartungsservice der Anlage von </w:t>
      </w:r>
      <w:r w:rsidR="002477C9" w:rsidRPr="00984FAE">
        <w:rPr>
          <w:sz w:val="22"/>
          <w:szCs w:val="22"/>
          <w:lang w:val="de-AT"/>
        </w:rPr>
        <w:t>T-Mobile/UPC</w:t>
      </w:r>
      <w:r w:rsidRPr="00984FAE">
        <w:rPr>
          <w:sz w:val="22"/>
          <w:szCs w:val="22"/>
          <w:lang w:val="de-AT"/>
        </w:rPr>
        <w:t xml:space="preserve"> bis zur Telefonsteckdose, nicht jedoch eines Endgerätes (Telefonapparat) des Kunden, ist durch das monatliche Grundentgelt abgegolten.</w:t>
      </w:r>
    </w:p>
    <w:p w:rsidR="00E6664E" w:rsidRPr="00984FAE" w:rsidRDefault="00E6664E" w:rsidP="00E6664E">
      <w:pPr>
        <w:rPr>
          <w:sz w:val="22"/>
          <w:szCs w:val="22"/>
          <w:lang w:val="de-AT"/>
        </w:rPr>
      </w:pPr>
      <w:r w:rsidRPr="00984FAE">
        <w:rPr>
          <w:sz w:val="22"/>
          <w:szCs w:val="22"/>
          <w:lang w:val="de-AT"/>
        </w:rPr>
        <w:t xml:space="preserve">Wird </w:t>
      </w:r>
      <w:r w:rsidR="002477C9" w:rsidRPr="00984FAE">
        <w:rPr>
          <w:sz w:val="22"/>
          <w:szCs w:val="22"/>
          <w:lang w:val="de-AT"/>
        </w:rPr>
        <w:t>T-Mobile/UPC</w:t>
      </w:r>
      <w:r w:rsidRPr="00984FAE">
        <w:rPr>
          <w:sz w:val="22"/>
          <w:szCs w:val="22"/>
          <w:lang w:val="de-AT"/>
        </w:rPr>
        <w:t xml:space="preserve"> zu einer Störungsbehebung gerufen und wird festgestellt, dass entweder keine Störung bei der Bereitstellung von Kommunikationsdienstleistungen vorliegt oder die Störung vom Kunden zu vertreten ist, hat der Kunde </w:t>
      </w:r>
      <w:r w:rsidR="002477C9" w:rsidRPr="00984FAE">
        <w:rPr>
          <w:sz w:val="22"/>
          <w:szCs w:val="22"/>
          <w:lang w:val="de-AT"/>
        </w:rPr>
        <w:t>T-Mobile/UPC</w:t>
      </w:r>
      <w:r w:rsidRPr="00984FAE">
        <w:rPr>
          <w:sz w:val="22"/>
          <w:szCs w:val="22"/>
          <w:lang w:val="de-AT"/>
        </w:rPr>
        <w:t xml:space="preserve"> den entstandenen Aufwand zu ersetzen. Wird </w:t>
      </w:r>
      <w:r w:rsidR="002477C9" w:rsidRPr="00984FAE">
        <w:rPr>
          <w:sz w:val="22"/>
          <w:szCs w:val="22"/>
          <w:lang w:val="de-AT"/>
        </w:rPr>
        <w:t>T-Mobile/UPC</w:t>
      </w:r>
      <w:r w:rsidRPr="00984FAE">
        <w:rPr>
          <w:sz w:val="22"/>
          <w:szCs w:val="22"/>
          <w:lang w:val="de-AT"/>
        </w:rPr>
        <w:t xml:space="preserve"> oder dem beauftragten Dritten im Falle einer Störung der Zutritt zur Anlage verweigert oder besteht auch nur keine Möglichkeit Zutritt zu erlangen, dann sind die Einsatzkosten hierfür zu ersetzen. Die Verrechnung erfolgt nach den letztgültigen Kundenservicetarifen.</w:t>
      </w:r>
    </w:p>
    <w:p w:rsidR="00B948A6" w:rsidRPr="00984FAE" w:rsidRDefault="00B948A6" w:rsidP="00E6664E">
      <w:pPr>
        <w:rPr>
          <w:sz w:val="22"/>
          <w:szCs w:val="22"/>
          <w:lang w:val="de-AT"/>
        </w:rPr>
      </w:pPr>
    </w:p>
    <w:p w:rsidR="00E6664E" w:rsidRPr="00984FAE" w:rsidRDefault="00E6664E" w:rsidP="00B948A6">
      <w:pPr>
        <w:pStyle w:val="berschrift1"/>
      </w:pPr>
      <w:bookmarkStart w:id="130" w:name="_Toc85603357"/>
      <w:bookmarkStart w:id="131" w:name="_Toc120680677"/>
      <w:bookmarkStart w:id="132" w:name="_Toc121198107"/>
      <w:bookmarkStart w:id="133" w:name="_Toc122423458"/>
      <w:bookmarkStart w:id="134" w:name="_Toc133223445"/>
      <w:bookmarkStart w:id="135" w:name="_Toc133899071"/>
      <w:bookmarkStart w:id="136" w:name="_Toc419882400"/>
      <w:bookmarkStart w:id="137" w:name="_Toc7691354"/>
      <w:r w:rsidRPr="00984FAE">
        <w:t>Zusatzleistungen</w:t>
      </w:r>
      <w:bookmarkEnd w:id="129"/>
      <w:bookmarkEnd w:id="130"/>
      <w:bookmarkEnd w:id="131"/>
      <w:bookmarkEnd w:id="132"/>
      <w:bookmarkEnd w:id="133"/>
      <w:bookmarkEnd w:id="134"/>
      <w:bookmarkEnd w:id="135"/>
      <w:bookmarkEnd w:id="136"/>
      <w:bookmarkEnd w:id="137"/>
    </w:p>
    <w:p w:rsidR="00B948A6" w:rsidRPr="00984FAE" w:rsidRDefault="00B948A6" w:rsidP="00B948A6">
      <w:pPr>
        <w:pStyle w:val="berschrift2"/>
        <w:tabs>
          <w:tab w:val="num" w:pos="576"/>
        </w:tabs>
        <w:ind w:left="0"/>
        <w:rPr>
          <w:sz w:val="22"/>
          <w:szCs w:val="22"/>
        </w:rPr>
      </w:pPr>
      <w:bookmarkStart w:id="138" w:name="_Toc432509281"/>
      <w:bookmarkStart w:id="139" w:name="_Toc85603358"/>
      <w:bookmarkStart w:id="140" w:name="_Toc120680678"/>
      <w:bookmarkStart w:id="141" w:name="_Toc121198108"/>
      <w:bookmarkStart w:id="142" w:name="_Toc122423459"/>
      <w:bookmarkStart w:id="143" w:name="_Toc133223446"/>
      <w:bookmarkStart w:id="144" w:name="_Toc133899072"/>
      <w:bookmarkStart w:id="145" w:name="_Toc419882401"/>
    </w:p>
    <w:p w:rsidR="00E6664E" w:rsidRPr="00984FAE" w:rsidRDefault="00E6664E" w:rsidP="00B948A6">
      <w:pPr>
        <w:pStyle w:val="berschrift2"/>
        <w:tabs>
          <w:tab w:val="num" w:pos="576"/>
        </w:tabs>
        <w:ind w:left="0"/>
        <w:rPr>
          <w:b/>
          <w:sz w:val="22"/>
          <w:szCs w:val="22"/>
        </w:rPr>
      </w:pPr>
      <w:r w:rsidRPr="00984FAE">
        <w:rPr>
          <w:b/>
          <w:sz w:val="22"/>
          <w:szCs w:val="22"/>
        </w:rPr>
        <w:t>Allgemeine Dienste</w:t>
      </w:r>
      <w:bookmarkEnd w:id="138"/>
      <w:bookmarkEnd w:id="139"/>
      <w:bookmarkEnd w:id="140"/>
      <w:bookmarkEnd w:id="141"/>
      <w:bookmarkEnd w:id="142"/>
      <w:bookmarkEnd w:id="143"/>
      <w:bookmarkEnd w:id="144"/>
      <w:bookmarkEnd w:id="145"/>
    </w:p>
    <w:p w:rsidR="00B948A6" w:rsidRPr="00984FAE" w:rsidRDefault="00B948A6" w:rsidP="00B948A6">
      <w:pPr>
        <w:rPr>
          <w:sz w:val="22"/>
          <w:szCs w:val="22"/>
          <w:lang w:val="de-AT"/>
        </w:rPr>
      </w:pPr>
      <w:bookmarkStart w:id="146" w:name="_Toc85603359"/>
      <w:bookmarkStart w:id="147" w:name="_Toc120680679"/>
      <w:bookmarkStart w:id="148" w:name="_Toc121198109"/>
      <w:bookmarkStart w:id="149" w:name="_Toc122423460"/>
      <w:bookmarkStart w:id="150" w:name="_Toc133223447"/>
      <w:bookmarkStart w:id="151" w:name="_Toc133899073"/>
      <w:bookmarkStart w:id="152" w:name="_Toc419882402"/>
    </w:p>
    <w:p w:rsidR="00E6664E" w:rsidRPr="00984FAE" w:rsidRDefault="00E6664E" w:rsidP="00B948A6">
      <w:pPr>
        <w:rPr>
          <w:sz w:val="22"/>
          <w:szCs w:val="22"/>
          <w:lang w:val="de-AT"/>
        </w:rPr>
      </w:pPr>
      <w:r w:rsidRPr="00984FAE">
        <w:rPr>
          <w:sz w:val="22"/>
          <w:szCs w:val="22"/>
          <w:lang w:val="de-AT"/>
        </w:rPr>
        <w:t>Montage</w:t>
      </w:r>
      <w:bookmarkEnd w:id="146"/>
      <w:r w:rsidRPr="00984FAE">
        <w:rPr>
          <w:sz w:val="22"/>
          <w:szCs w:val="22"/>
          <w:lang w:val="de-AT"/>
        </w:rPr>
        <w:t>änderungen</w:t>
      </w:r>
      <w:bookmarkEnd w:id="147"/>
      <w:bookmarkEnd w:id="148"/>
      <w:bookmarkEnd w:id="149"/>
      <w:bookmarkEnd w:id="150"/>
      <w:bookmarkEnd w:id="151"/>
      <w:bookmarkEnd w:id="152"/>
    </w:p>
    <w:tbl>
      <w:tblPr>
        <w:tblW w:w="9071" w:type="dxa"/>
        <w:tblInd w:w="70" w:type="dxa"/>
        <w:tblLayout w:type="fixed"/>
        <w:tblCellMar>
          <w:left w:w="70" w:type="dxa"/>
          <w:right w:w="70" w:type="dxa"/>
        </w:tblCellMar>
        <w:tblLook w:val="0000" w:firstRow="0" w:lastRow="0" w:firstColumn="0" w:lastColumn="0" w:noHBand="0" w:noVBand="0"/>
      </w:tblPr>
      <w:tblGrid>
        <w:gridCol w:w="7560"/>
        <w:gridCol w:w="1511"/>
      </w:tblGrid>
      <w:tr w:rsidR="00E6664E" w:rsidRPr="00984FAE" w:rsidTr="00ED1D0B">
        <w:trPr>
          <w:cantSplit/>
          <w:trHeight w:val="284"/>
        </w:trPr>
        <w:tc>
          <w:tcPr>
            <w:tcW w:w="7560" w:type="dxa"/>
            <w:tcBorders>
              <w:top w:val="single" w:sz="4" w:space="0" w:color="auto"/>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Montageänderungen: Einmalige Entgelte</w:t>
            </w:r>
          </w:p>
        </w:tc>
        <w:tc>
          <w:tcPr>
            <w:tcW w:w="1511" w:type="dxa"/>
            <w:tcBorders>
              <w:top w:val="single" w:sz="4" w:space="0" w:color="auto"/>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EUR</w:t>
            </w:r>
          </w:p>
        </w:tc>
      </w:tr>
      <w:tr w:rsidR="00E6664E" w:rsidRPr="00984FAE" w:rsidTr="00ED1D0B">
        <w:trPr>
          <w:cantSplit/>
          <w:trHeight w:val="284"/>
        </w:trPr>
        <w:tc>
          <w:tcPr>
            <w:tcW w:w="7560" w:type="dxa"/>
            <w:tcBorders>
              <w:top w:val="single" w:sz="4" w:space="0" w:color="auto"/>
            </w:tcBorders>
            <w:vAlign w:val="center"/>
          </w:tcPr>
          <w:p w:rsidR="00E6664E" w:rsidRPr="00984FAE" w:rsidRDefault="00E6664E" w:rsidP="00B948A6">
            <w:pPr>
              <w:rPr>
                <w:sz w:val="22"/>
                <w:szCs w:val="22"/>
                <w:lang w:val="de-AT"/>
              </w:rPr>
            </w:pPr>
            <w:bookmarkStart w:id="153" w:name="_Toc432509283"/>
            <w:bookmarkStart w:id="154" w:name="_Toc85603360"/>
            <w:r w:rsidRPr="00984FAE">
              <w:rPr>
                <w:sz w:val="22"/>
                <w:szCs w:val="22"/>
                <w:lang w:val="de-AT"/>
              </w:rPr>
              <w:t xml:space="preserve">Verlegung </w:t>
            </w:r>
            <w:bookmarkEnd w:id="153"/>
            <w:bookmarkEnd w:id="154"/>
            <w:r w:rsidRPr="00984FAE">
              <w:rPr>
                <w:sz w:val="22"/>
                <w:szCs w:val="22"/>
                <w:lang w:val="de-AT"/>
              </w:rPr>
              <w:t>der Anlage oder von Teilen der Anlage</w:t>
            </w:r>
          </w:p>
        </w:tc>
        <w:tc>
          <w:tcPr>
            <w:tcW w:w="1511" w:type="dxa"/>
            <w:tcBorders>
              <w:top w:val="single" w:sz="4" w:space="0" w:color="auto"/>
            </w:tcBorders>
            <w:vAlign w:val="center"/>
          </w:tcPr>
          <w:p w:rsidR="00E6664E" w:rsidRPr="00984FAE" w:rsidRDefault="00E6664E" w:rsidP="00B948A6">
            <w:pPr>
              <w:rPr>
                <w:sz w:val="22"/>
                <w:szCs w:val="22"/>
                <w:lang w:val="de-AT"/>
              </w:rPr>
            </w:pPr>
            <w:r w:rsidRPr="00984FAE">
              <w:rPr>
                <w:sz w:val="22"/>
                <w:szCs w:val="22"/>
                <w:lang w:val="de-AT"/>
              </w:rPr>
              <w:t>50,00</w:t>
            </w:r>
          </w:p>
        </w:tc>
      </w:tr>
      <w:tr w:rsidR="00E6664E" w:rsidRPr="00984FAE" w:rsidTr="00ED1D0B">
        <w:trPr>
          <w:cantSplit/>
          <w:trHeight w:val="284"/>
        </w:trPr>
        <w:tc>
          <w:tcPr>
            <w:tcW w:w="7560" w:type="dxa"/>
            <w:tcBorders>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Bereitstellung einer zusätzlichen Telefonsteckdose</w:t>
            </w:r>
          </w:p>
        </w:tc>
        <w:tc>
          <w:tcPr>
            <w:tcW w:w="1511" w:type="dxa"/>
            <w:tcBorders>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19,90</w:t>
            </w:r>
          </w:p>
        </w:tc>
      </w:tr>
    </w:tbl>
    <w:p w:rsidR="00E6664E" w:rsidRPr="00984FAE" w:rsidRDefault="00E6664E" w:rsidP="00B948A6">
      <w:pPr>
        <w:rPr>
          <w:sz w:val="22"/>
          <w:szCs w:val="22"/>
          <w:lang w:val="de-AT"/>
        </w:rPr>
      </w:pPr>
      <w:bookmarkStart w:id="155" w:name="_Toc432509286"/>
      <w:bookmarkStart w:id="156" w:name="_Toc85603362"/>
      <w:bookmarkStart w:id="157" w:name="_Toc120680680"/>
      <w:bookmarkStart w:id="158" w:name="_Toc121198110"/>
      <w:bookmarkStart w:id="159" w:name="_Toc122423461"/>
      <w:bookmarkStart w:id="160" w:name="_Toc133223448"/>
      <w:bookmarkStart w:id="161" w:name="_Toc133899074"/>
      <w:bookmarkStart w:id="162" w:name="_Toc419882403"/>
      <w:r w:rsidRPr="00984FAE">
        <w:rPr>
          <w:sz w:val="22"/>
          <w:szCs w:val="22"/>
          <w:lang w:val="de-AT"/>
        </w:rPr>
        <w:t>Rufnummern</w:t>
      </w:r>
      <w:bookmarkEnd w:id="155"/>
      <w:bookmarkEnd w:id="156"/>
      <w:bookmarkEnd w:id="157"/>
      <w:bookmarkEnd w:id="158"/>
      <w:bookmarkEnd w:id="159"/>
      <w:bookmarkEnd w:id="160"/>
      <w:bookmarkEnd w:id="161"/>
      <w:bookmarkEnd w:id="162"/>
    </w:p>
    <w:tbl>
      <w:tblPr>
        <w:tblW w:w="9071" w:type="dxa"/>
        <w:tblInd w:w="108" w:type="dxa"/>
        <w:tblBorders>
          <w:top w:val="single" w:sz="4" w:space="0" w:color="auto"/>
        </w:tblBorders>
        <w:tblLook w:val="01E0" w:firstRow="1" w:lastRow="1" w:firstColumn="1" w:lastColumn="1" w:noHBand="0" w:noVBand="0"/>
      </w:tblPr>
      <w:tblGrid>
        <w:gridCol w:w="7559"/>
        <w:gridCol w:w="1512"/>
      </w:tblGrid>
      <w:tr w:rsidR="00E6664E" w:rsidRPr="00984FAE" w:rsidTr="00ED1D0B">
        <w:trPr>
          <w:trHeight w:val="284"/>
        </w:trPr>
        <w:tc>
          <w:tcPr>
            <w:tcW w:w="7559" w:type="dxa"/>
            <w:tcBorders>
              <w:top w:val="single" w:sz="4" w:space="0" w:color="auto"/>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Rufnummern: Einmalige Entgelte</w:t>
            </w:r>
          </w:p>
        </w:tc>
        <w:tc>
          <w:tcPr>
            <w:tcW w:w="1512" w:type="dxa"/>
            <w:tcBorders>
              <w:top w:val="single" w:sz="4" w:space="0" w:color="auto"/>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EUR</w:t>
            </w:r>
          </w:p>
        </w:tc>
      </w:tr>
      <w:tr w:rsidR="00E6664E" w:rsidRPr="00984FAE" w:rsidTr="00ED1D0B">
        <w:trPr>
          <w:trHeight w:val="284"/>
        </w:trPr>
        <w:tc>
          <w:tcPr>
            <w:tcW w:w="7559" w:type="dxa"/>
            <w:tcBorders>
              <w:top w:val="single" w:sz="4" w:space="0" w:color="auto"/>
            </w:tcBorders>
            <w:vAlign w:val="center"/>
          </w:tcPr>
          <w:p w:rsidR="00E6664E" w:rsidRPr="00984FAE" w:rsidRDefault="00E6664E" w:rsidP="00B948A6">
            <w:pPr>
              <w:rPr>
                <w:sz w:val="22"/>
                <w:szCs w:val="22"/>
                <w:lang w:val="de-AT"/>
              </w:rPr>
            </w:pPr>
            <w:r w:rsidRPr="00984FAE">
              <w:rPr>
                <w:sz w:val="22"/>
                <w:szCs w:val="22"/>
                <w:lang w:val="de-AT"/>
              </w:rPr>
              <w:t>Rufnummernmitnahme</w:t>
            </w:r>
          </w:p>
        </w:tc>
        <w:tc>
          <w:tcPr>
            <w:tcW w:w="1512" w:type="dxa"/>
            <w:tcBorders>
              <w:top w:val="single" w:sz="4" w:space="0" w:color="auto"/>
            </w:tcBorders>
            <w:vAlign w:val="center"/>
          </w:tcPr>
          <w:p w:rsidR="00E6664E" w:rsidRPr="00984FAE" w:rsidRDefault="00E6664E" w:rsidP="00B948A6">
            <w:pPr>
              <w:rPr>
                <w:sz w:val="22"/>
                <w:szCs w:val="22"/>
                <w:lang w:val="de-AT"/>
              </w:rPr>
            </w:pPr>
            <w:r w:rsidRPr="00984FAE">
              <w:rPr>
                <w:sz w:val="22"/>
                <w:szCs w:val="22"/>
                <w:lang w:val="de-AT"/>
              </w:rPr>
              <w:t>29,00</w:t>
            </w:r>
          </w:p>
        </w:tc>
      </w:tr>
      <w:tr w:rsidR="00E6664E" w:rsidRPr="00984FAE" w:rsidTr="00ED1D0B">
        <w:trPr>
          <w:trHeight w:val="284"/>
        </w:trPr>
        <w:tc>
          <w:tcPr>
            <w:tcW w:w="7559" w:type="dxa"/>
            <w:tcBorders>
              <w:top w:val="nil"/>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Geheimnummer</w:t>
            </w:r>
          </w:p>
        </w:tc>
        <w:tc>
          <w:tcPr>
            <w:tcW w:w="1512" w:type="dxa"/>
            <w:tcBorders>
              <w:top w:val="nil"/>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entgeltfrei</w:t>
            </w:r>
          </w:p>
        </w:tc>
      </w:tr>
    </w:tbl>
    <w:p w:rsidR="00E6664E" w:rsidRPr="00984FAE" w:rsidRDefault="00E6664E" w:rsidP="00B948A6">
      <w:pPr>
        <w:rPr>
          <w:sz w:val="22"/>
          <w:szCs w:val="22"/>
          <w:lang w:val="de-AT"/>
        </w:rPr>
      </w:pPr>
      <w:bookmarkStart w:id="163" w:name="_Toc432509293"/>
      <w:bookmarkStart w:id="164" w:name="_Toc85603369"/>
      <w:bookmarkStart w:id="165" w:name="_Toc120680681"/>
      <w:bookmarkStart w:id="166" w:name="_Toc121198111"/>
      <w:bookmarkStart w:id="167" w:name="_Toc122423462"/>
      <w:bookmarkStart w:id="168" w:name="_Toc133223449"/>
      <w:bookmarkStart w:id="169" w:name="_Toc133899075"/>
      <w:bookmarkStart w:id="170" w:name="_Toc419882404"/>
      <w:r w:rsidRPr="00984FAE">
        <w:rPr>
          <w:sz w:val="22"/>
          <w:szCs w:val="22"/>
          <w:lang w:val="de-AT"/>
        </w:rPr>
        <w:t>Teilnehmerverzeichnis / Telefonbuch</w:t>
      </w:r>
      <w:bookmarkEnd w:id="163"/>
      <w:bookmarkEnd w:id="164"/>
      <w:bookmarkEnd w:id="165"/>
      <w:bookmarkEnd w:id="166"/>
      <w:bookmarkEnd w:id="167"/>
      <w:bookmarkEnd w:id="168"/>
      <w:bookmarkEnd w:id="169"/>
      <w:bookmarkEnd w:id="170"/>
    </w:p>
    <w:tbl>
      <w:tblPr>
        <w:tblW w:w="9071" w:type="dxa"/>
        <w:tblInd w:w="108" w:type="dxa"/>
        <w:tblBorders>
          <w:top w:val="single" w:sz="4" w:space="0" w:color="auto"/>
        </w:tblBorders>
        <w:tblLook w:val="01E0" w:firstRow="1" w:lastRow="1" w:firstColumn="1" w:lastColumn="1" w:noHBand="0" w:noVBand="0"/>
      </w:tblPr>
      <w:tblGrid>
        <w:gridCol w:w="7559"/>
        <w:gridCol w:w="1512"/>
      </w:tblGrid>
      <w:tr w:rsidR="00E6664E" w:rsidRPr="00984FAE" w:rsidTr="00ED1D0B">
        <w:trPr>
          <w:trHeight w:val="284"/>
        </w:trPr>
        <w:tc>
          <w:tcPr>
            <w:tcW w:w="7559" w:type="dxa"/>
            <w:tcBorders>
              <w:top w:val="single" w:sz="4" w:space="0" w:color="auto"/>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Teilnehmerverzeichnis / Telefonbuch: Einmalige Entgelte</w:t>
            </w:r>
          </w:p>
        </w:tc>
        <w:tc>
          <w:tcPr>
            <w:tcW w:w="1512" w:type="dxa"/>
            <w:tcBorders>
              <w:top w:val="single" w:sz="4" w:space="0" w:color="auto"/>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EUR</w:t>
            </w:r>
          </w:p>
        </w:tc>
      </w:tr>
      <w:tr w:rsidR="00E6664E" w:rsidRPr="00984FAE" w:rsidTr="00ED1D0B">
        <w:trPr>
          <w:trHeight w:val="284"/>
        </w:trPr>
        <w:tc>
          <w:tcPr>
            <w:tcW w:w="7559" w:type="dxa"/>
            <w:tcBorders>
              <w:top w:val="single" w:sz="4" w:space="0" w:color="auto"/>
            </w:tcBorders>
            <w:vAlign w:val="center"/>
          </w:tcPr>
          <w:p w:rsidR="00E6664E" w:rsidRPr="00984FAE" w:rsidRDefault="00E6664E" w:rsidP="00B948A6">
            <w:pPr>
              <w:rPr>
                <w:sz w:val="22"/>
                <w:szCs w:val="22"/>
                <w:lang w:val="de-AT"/>
              </w:rPr>
            </w:pPr>
            <w:r w:rsidRPr="00984FAE">
              <w:rPr>
                <w:sz w:val="22"/>
                <w:szCs w:val="22"/>
                <w:lang w:val="de-AT"/>
              </w:rPr>
              <w:t>Standardeintrag</w:t>
            </w:r>
          </w:p>
        </w:tc>
        <w:tc>
          <w:tcPr>
            <w:tcW w:w="1512" w:type="dxa"/>
            <w:tcBorders>
              <w:top w:val="single" w:sz="4" w:space="0" w:color="auto"/>
            </w:tcBorders>
            <w:vAlign w:val="center"/>
          </w:tcPr>
          <w:p w:rsidR="00E6664E" w:rsidRPr="00984FAE" w:rsidRDefault="00E6664E" w:rsidP="00B948A6">
            <w:pPr>
              <w:rPr>
                <w:sz w:val="22"/>
                <w:szCs w:val="22"/>
                <w:lang w:val="de-AT"/>
              </w:rPr>
            </w:pPr>
            <w:r w:rsidRPr="00984FAE">
              <w:rPr>
                <w:sz w:val="22"/>
                <w:szCs w:val="22"/>
                <w:lang w:val="de-AT"/>
              </w:rPr>
              <w:t>entgeltfrei</w:t>
            </w:r>
          </w:p>
        </w:tc>
      </w:tr>
      <w:tr w:rsidR="00E6664E" w:rsidRPr="00984FAE" w:rsidTr="00ED1D0B">
        <w:trPr>
          <w:trHeight w:val="284"/>
        </w:trPr>
        <w:tc>
          <w:tcPr>
            <w:tcW w:w="7559" w:type="dxa"/>
            <w:tcBorders>
              <w:bottom w:val="nil"/>
            </w:tcBorders>
            <w:vAlign w:val="center"/>
          </w:tcPr>
          <w:p w:rsidR="00E6664E" w:rsidRPr="00984FAE" w:rsidRDefault="00E6664E" w:rsidP="00B948A6">
            <w:pPr>
              <w:rPr>
                <w:sz w:val="22"/>
                <w:szCs w:val="22"/>
                <w:lang w:val="de-AT"/>
              </w:rPr>
            </w:pPr>
            <w:r w:rsidRPr="00984FAE">
              <w:rPr>
                <w:sz w:val="22"/>
                <w:szCs w:val="22"/>
                <w:lang w:val="de-AT"/>
              </w:rPr>
              <w:t>Sondereintrag</w:t>
            </w:r>
          </w:p>
        </w:tc>
        <w:tc>
          <w:tcPr>
            <w:tcW w:w="1512" w:type="dxa"/>
            <w:tcBorders>
              <w:bottom w:val="nil"/>
            </w:tcBorders>
            <w:vAlign w:val="center"/>
          </w:tcPr>
          <w:p w:rsidR="00E6664E" w:rsidRPr="00984FAE" w:rsidRDefault="00E6664E" w:rsidP="00B948A6">
            <w:pPr>
              <w:rPr>
                <w:sz w:val="22"/>
                <w:szCs w:val="22"/>
                <w:lang w:val="de-AT"/>
              </w:rPr>
            </w:pPr>
            <w:r w:rsidRPr="00984FAE">
              <w:rPr>
                <w:sz w:val="22"/>
                <w:szCs w:val="22"/>
                <w:lang w:val="de-AT"/>
              </w:rPr>
              <w:t>variabel</w:t>
            </w:r>
          </w:p>
        </w:tc>
      </w:tr>
      <w:tr w:rsidR="00E6664E" w:rsidRPr="00984FAE" w:rsidTr="00ED1D0B">
        <w:trPr>
          <w:trHeight w:val="284"/>
        </w:trPr>
        <w:tc>
          <w:tcPr>
            <w:tcW w:w="7559" w:type="dxa"/>
            <w:tcBorders>
              <w:top w:val="nil"/>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Änderung des Standardeintrages</w:t>
            </w:r>
          </w:p>
        </w:tc>
        <w:tc>
          <w:tcPr>
            <w:tcW w:w="1512" w:type="dxa"/>
            <w:tcBorders>
              <w:top w:val="nil"/>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entgeltfrei</w:t>
            </w:r>
          </w:p>
        </w:tc>
      </w:tr>
    </w:tbl>
    <w:p w:rsidR="00B948A6" w:rsidRPr="00984FAE" w:rsidRDefault="00B948A6" w:rsidP="00B948A6">
      <w:pPr>
        <w:pStyle w:val="berschrift2"/>
        <w:tabs>
          <w:tab w:val="num" w:pos="576"/>
        </w:tabs>
        <w:ind w:left="0"/>
        <w:rPr>
          <w:sz w:val="22"/>
          <w:szCs w:val="22"/>
        </w:rPr>
      </w:pPr>
      <w:bookmarkStart w:id="171" w:name="_Toc30313638"/>
      <w:bookmarkStart w:id="172" w:name="_Toc30313641"/>
      <w:bookmarkStart w:id="173" w:name="_Toc49251738"/>
      <w:bookmarkStart w:id="174" w:name="_Toc30313643"/>
      <w:bookmarkStart w:id="175" w:name="_Toc49251740"/>
      <w:bookmarkStart w:id="176" w:name="_Toc30313645"/>
      <w:bookmarkStart w:id="177" w:name="_Toc49251742"/>
      <w:bookmarkStart w:id="178" w:name="_Toc30313646"/>
      <w:bookmarkStart w:id="179" w:name="_Toc49251743"/>
      <w:bookmarkStart w:id="180" w:name="_Toc432329835"/>
      <w:bookmarkStart w:id="181" w:name="_Toc432338573"/>
      <w:bookmarkStart w:id="182" w:name="_Toc432509300"/>
      <w:bookmarkStart w:id="183" w:name="_Toc85603373"/>
      <w:bookmarkStart w:id="184" w:name="_Toc120680682"/>
      <w:bookmarkStart w:id="185" w:name="_Toc121198112"/>
      <w:bookmarkStart w:id="186" w:name="_Toc122423463"/>
      <w:bookmarkStart w:id="187" w:name="_Toc133223450"/>
      <w:bookmarkStart w:id="188" w:name="_Toc133899076"/>
      <w:bookmarkStart w:id="189" w:name="_Toc147036210"/>
      <w:bookmarkStart w:id="190" w:name="_Toc419882405"/>
      <w:bookmarkStart w:id="191" w:name="_Toc432509323"/>
      <w:bookmarkStart w:id="192" w:name="_Toc85603391"/>
      <w:bookmarkStart w:id="193" w:name="_Toc120680686"/>
      <w:bookmarkStart w:id="194" w:name="_Toc121198116"/>
      <w:bookmarkStart w:id="195" w:name="_Toc122423467"/>
      <w:bookmarkStart w:id="196" w:name="_Toc133223454"/>
      <w:bookmarkStart w:id="197" w:name="_Toc133899080"/>
      <w:bookmarkEnd w:id="171"/>
      <w:bookmarkEnd w:id="172"/>
      <w:bookmarkEnd w:id="173"/>
      <w:bookmarkEnd w:id="174"/>
      <w:bookmarkEnd w:id="175"/>
      <w:bookmarkEnd w:id="176"/>
      <w:bookmarkEnd w:id="177"/>
      <w:bookmarkEnd w:id="178"/>
      <w:bookmarkEnd w:id="179"/>
    </w:p>
    <w:p w:rsidR="00E6664E" w:rsidRPr="00984FAE" w:rsidRDefault="00E6664E" w:rsidP="00B948A6">
      <w:pPr>
        <w:pStyle w:val="berschrift2"/>
        <w:tabs>
          <w:tab w:val="num" w:pos="576"/>
        </w:tabs>
        <w:ind w:left="0"/>
        <w:rPr>
          <w:b/>
          <w:sz w:val="22"/>
          <w:szCs w:val="22"/>
        </w:rPr>
      </w:pPr>
      <w:r w:rsidRPr="00984FAE">
        <w:rPr>
          <w:b/>
          <w:sz w:val="22"/>
          <w:szCs w:val="22"/>
        </w:rPr>
        <w:t>Anschlussbezogene Dienste</w:t>
      </w:r>
      <w:bookmarkEnd w:id="180"/>
      <w:bookmarkEnd w:id="181"/>
      <w:bookmarkEnd w:id="182"/>
      <w:bookmarkEnd w:id="183"/>
      <w:bookmarkEnd w:id="184"/>
      <w:bookmarkEnd w:id="185"/>
      <w:bookmarkEnd w:id="186"/>
      <w:bookmarkEnd w:id="187"/>
      <w:bookmarkEnd w:id="188"/>
      <w:bookmarkEnd w:id="189"/>
      <w:bookmarkEnd w:id="190"/>
    </w:p>
    <w:p w:rsidR="00B948A6" w:rsidRPr="00984FAE" w:rsidRDefault="00B948A6" w:rsidP="00B948A6">
      <w:pPr>
        <w:rPr>
          <w:sz w:val="22"/>
          <w:szCs w:val="22"/>
          <w:lang w:val="de-AT"/>
        </w:rPr>
      </w:pPr>
    </w:p>
    <w:p w:rsidR="00E6664E" w:rsidRPr="00984FAE" w:rsidRDefault="00E6664E" w:rsidP="00B948A6">
      <w:pPr>
        <w:rPr>
          <w:sz w:val="22"/>
          <w:szCs w:val="22"/>
          <w:lang w:val="de-AT"/>
        </w:rPr>
      </w:pPr>
      <w:bookmarkStart w:id="198" w:name="_Toc120680683"/>
      <w:bookmarkStart w:id="199" w:name="_Toc121198113"/>
      <w:bookmarkStart w:id="200" w:name="_Toc122423464"/>
      <w:bookmarkStart w:id="201" w:name="_Toc133223451"/>
      <w:bookmarkStart w:id="202" w:name="_Toc133899077"/>
      <w:bookmarkStart w:id="203" w:name="_Toc147036211"/>
      <w:bookmarkStart w:id="204" w:name="_Toc419882406"/>
      <w:r w:rsidRPr="00984FAE">
        <w:rPr>
          <w:sz w:val="22"/>
          <w:szCs w:val="22"/>
          <w:lang w:val="de-AT"/>
        </w:rPr>
        <w:t>Aktivierung, Deaktivierung und Änderung anschlussbezogener Dienste</w:t>
      </w:r>
      <w:bookmarkEnd w:id="198"/>
      <w:bookmarkEnd w:id="199"/>
      <w:bookmarkEnd w:id="200"/>
      <w:bookmarkEnd w:id="201"/>
      <w:bookmarkEnd w:id="202"/>
      <w:bookmarkEnd w:id="203"/>
      <w:bookmarkEnd w:id="204"/>
    </w:p>
    <w:p w:rsidR="00E6664E" w:rsidRPr="00984FAE" w:rsidRDefault="00E6664E" w:rsidP="00E6664E">
      <w:pPr>
        <w:rPr>
          <w:sz w:val="22"/>
          <w:szCs w:val="22"/>
          <w:lang w:val="de-AT"/>
        </w:rPr>
      </w:pPr>
      <w:r w:rsidRPr="00984FAE">
        <w:rPr>
          <w:sz w:val="22"/>
          <w:szCs w:val="22"/>
          <w:lang w:val="de-AT"/>
        </w:rPr>
        <w:t xml:space="preserve">Die Aktivierung, Deaktivierung und Änderung von anschlussbezogenen Diensten, die </w:t>
      </w:r>
      <w:r w:rsidR="002477C9" w:rsidRPr="00984FAE">
        <w:rPr>
          <w:sz w:val="22"/>
          <w:szCs w:val="22"/>
          <w:lang w:val="de-AT"/>
        </w:rPr>
        <w:t>T-Mobile/UPC</w:t>
      </w:r>
      <w:r w:rsidRPr="00984FAE">
        <w:rPr>
          <w:sz w:val="22"/>
          <w:szCs w:val="22"/>
          <w:lang w:val="de-AT"/>
        </w:rPr>
        <w:t xml:space="preserve"> auf Grund eines Anrufs oder einer schriftlichen Aufforderung des Kunden für diesen durchführt, erfolgen entgeltfrei.</w:t>
      </w:r>
    </w:p>
    <w:tbl>
      <w:tblPr>
        <w:tblW w:w="9071" w:type="dxa"/>
        <w:tblInd w:w="108" w:type="dxa"/>
        <w:tblBorders>
          <w:top w:val="single" w:sz="4" w:space="0" w:color="auto"/>
        </w:tblBorders>
        <w:tblLook w:val="01E0" w:firstRow="1" w:lastRow="1" w:firstColumn="1" w:lastColumn="1" w:noHBand="0" w:noVBand="0"/>
      </w:tblPr>
      <w:tblGrid>
        <w:gridCol w:w="7559"/>
        <w:gridCol w:w="1512"/>
      </w:tblGrid>
      <w:tr w:rsidR="00E6664E" w:rsidRPr="00984FAE" w:rsidTr="00ED1D0B">
        <w:trPr>
          <w:trHeight w:val="284"/>
        </w:trPr>
        <w:tc>
          <w:tcPr>
            <w:tcW w:w="7559" w:type="dxa"/>
            <w:tcBorders>
              <w:top w:val="single" w:sz="4" w:space="0" w:color="auto"/>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Anschlussbezogene Dienste: Einmalige Entgelte</w:t>
            </w:r>
          </w:p>
        </w:tc>
        <w:tc>
          <w:tcPr>
            <w:tcW w:w="1512" w:type="dxa"/>
            <w:tcBorders>
              <w:top w:val="single" w:sz="4" w:space="0" w:color="auto"/>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EUR</w:t>
            </w:r>
          </w:p>
        </w:tc>
      </w:tr>
      <w:tr w:rsidR="00E6664E" w:rsidRPr="00984FAE" w:rsidTr="00ED1D0B">
        <w:trPr>
          <w:trHeight w:val="284"/>
        </w:trPr>
        <w:tc>
          <w:tcPr>
            <w:tcW w:w="7559" w:type="dxa"/>
            <w:tcBorders>
              <w:top w:val="nil"/>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Aktivierung, Deaktivierung und Änderung anschlussbezogener Dienste</w:t>
            </w:r>
          </w:p>
        </w:tc>
        <w:tc>
          <w:tcPr>
            <w:tcW w:w="1512" w:type="dxa"/>
            <w:tcBorders>
              <w:top w:val="nil"/>
              <w:bottom w:val="single" w:sz="4" w:space="0" w:color="auto"/>
            </w:tcBorders>
            <w:vAlign w:val="center"/>
          </w:tcPr>
          <w:p w:rsidR="00E6664E" w:rsidRPr="00984FAE" w:rsidRDefault="00E6664E" w:rsidP="00B948A6">
            <w:pPr>
              <w:rPr>
                <w:sz w:val="22"/>
                <w:szCs w:val="22"/>
                <w:lang w:val="de-AT"/>
              </w:rPr>
            </w:pPr>
            <w:r w:rsidRPr="00984FAE">
              <w:rPr>
                <w:sz w:val="22"/>
                <w:szCs w:val="22"/>
                <w:lang w:val="de-AT"/>
              </w:rPr>
              <w:t>entgeltfrei</w:t>
            </w:r>
          </w:p>
        </w:tc>
      </w:tr>
    </w:tbl>
    <w:p w:rsidR="00B948A6" w:rsidRPr="00984FAE" w:rsidRDefault="00B948A6" w:rsidP="00B948A6">
      <w:pPr>
        <w:rPr>
          <w:b/>
          <w:sz w:val="22"/>
          <w:szCs w:val="22"/>
          <w:lang w:val="de-AT"/>
        </w:rPr>
      </w:pPr>
      <w:bookmarkStart w:id="205" w:name="_Toc120680684"/>
      <w:bookmarkStart w:id="206" w:name="_Toc121198114"/>
      <w:bookmarkStart w:id="207" w:name="_Toc122423465"/>
      <w:bookmarkStart w:id="208" w:name="_Toc133223452"/>
      <w:bookmarkStart w:id="209" w:name="_Toc133899078"/>
      <w:bookmarkStart w:id="210" w:name="_Toc147036212"/>
      <w:bookmarkStart w:id="211" w:name="_Toc419882407"/>
    </w:p>
    <w:p w:rsidR="00E6664E" w:rsidRPr="00984FAE" w:rsidRDefault="00E6664E" w:rsidP="00B948A6">
      <w:pPr>
        <w:rPr>
          <w:b/>
          <w:sz w:val="22"/>
          <w:szCs w:val="22"/>
          <w:lang w:val="de-AT"/>
        </w:rPr>
      </w:pPr>
      <w:r w:rsidRPr="00984FAE">
        <w:rPr>
          <w:b/>
          <w:sz w:val="22"/>
          <w:szCs w:val="22"/>
          <w:lang w:val="de-AT"/>
        </w:rPr>
        <w:t>Anschlussbezogene Standarddienste</w:t>
      </w:r>
      <w:bookmarkEnd w:id="205"/>
      <w:bookmarkEnd w:id="206"/>
      <w:bookmarkEnd w:id="207"/>
      <w:bookmarkEnd w:id="208"/>
      <w:bookmarkEnd w:id="209"/>
      <w:bookmarkEnd w:id="210"/>
      <w:bookmarkEnd w:id="211"/>
    </w:p>
    <w:p w:rsidR="00E6664E" w:rsidRPr="00984FAE" w:rsidRDefault="00E6664E" w:rsidP="00E6664E">
      <w:pPr>
        <w:rPr>
          <w:sz w:val="22"/>
          <w:szCs w:val="22"/>
          <w:lang w:val="de-AT"/>
        </w:rPr>
      </w:pPr>
      <w:r w:rsidRPr="00984FAE">
        <w:rPr>
          <w:sz w:val="22"/>
          <w:szCs w:val="22"/>
          <w:lang w:val="de-AT"/>
        </w:rPr>
        <w:t>Die anschlussbezogenen Standarddienste stehen dem Kunden entgeltfrei zur Nutzung zur Verfügung. Die Einrichtung des Standarddienstes Rufnummernunterdrückung erfolgt entgeltfrei. Die Aufhebung der Rufnummernunterdrückung stellt jedoch eine entgeltpflichtige Änderung der anschlussbezogenen Dienste dar.</w:t>
      </w:r>
    </w:p>
    <w:tbl>
      <w:tblPr>
        <w:tblW w:w="6897" w:type="dxa"/>
        <w:tblInd w:w="70"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5400"/>
        <w:gridCol w:w="1497"/>
      </w:tblGrid>
      <w:tr w:rsidR="0088445D" w:rsidRPr="00984FAE" w:rsidTr="004D72C1">
        <w:trPr>
          <w:trHeight w:val="284"/>
        </w:trPr>
        <w:tc>
          <w:tcPr>
            <w:tcW w:w="5400" w:type="dxa"/>
            <w:tcBorders>
              <w:top w:val="single" w:sz="4" w:space="0" w:color="auto"/>
              <w:bottom w:val="single" w:sz="4" w:space="0" w:color="auto"/>
            </w:tcBorders>
            <w:vAlign w:val="center"/>
          </w:tcPr>
          <w:p w:rsidR="0088445D" w:rsidRPr="00984FAE" w:rsidRDefault="0088445D" w:rsidP="00B948A6">
            <w:pPr>
              <w:rPr>
                <w:sz w:val="22"/>
                <w:szCs w:val="22"/>
                <w:lang w:val="de-AT"/>
              </w:rPr>
            </w:pPr>
            <w:r w:rsidRPr="00984FAE">
              <w:rPr>
                <w:sz w:val="22"/>
                <w:szCs w:val="22"/>
                <w:lang w:val="de-AT"/>
              </w:rPr>
              <w:lastRenderedPageBreak/>
              <w:t>Anschlussbezogene Standarddienste: Monatliche Entgelte</w:t>
            </w:r>
          </w:p>
        </w:tc>
        <w:tc>
          <w:tcPr>
            <w:tcW w:w="1497" w:type="dxa"/>
            <w:tcBorders>
              <w:top w:val="single" w:sz="4" w:space="0" w:color="auto"/>
              <w:bottom w:val="single" w:sz="4" w:space="0" w:color="auto"/>
            </w:tcBorders>
            <w:vAlign w:val="center"/>
          </w:tcPr>
          <w:p w:rsidR="0088445D" w:rsidRPr="00984FAE" w:rsidRDefault="0088445D" w:rsidP="00B948A6">
            <w:pPr>
              <w:rPr>
                <w:sz w:val="22"/>
                <w:szCs w:val="22"/>
                <w:lang w:val="de-AT"/>
              </w:rPr>
            </w:pPr>
            <w:r w:rsidRPr="00984FAE">
              <w:rPr>
                <w:sz w:val="22"/>
                <w:szCs w:val="22"/>
                <w:lang w:val="de-AT"/>
              </w:rPr>
              <w:t>EUR</w:t>
            </w:r>
          </w:p>
        </w:tc>
      </w:tr>
      <w:tr w:rsidR="0088445D" w:rsidRPr="00984FAE" w:rsidTr="004D72C1">
        <w:trPr>
          <w:trHeight w:val="284"/>
        </w:trPr>
        <w:tc>
          <w:tcPr>
            <w:tcW w:w="5400"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Anrufwiederholung</w:t>
            </w:r>
          </w:p>
        </w:tc>
        <w:tc>
          <w:tcPr>
            <w:tcW w:w="1497"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entgeltfrei</w:t>
            </w:r>
          </w:p>
        </w:tc>
      </w:tr>
      <w:tr w:rsidR="0088445D" w:rsidRPr="00984FAE" w:rsidTr="004D72C1">
        <w:trPr>
          <w:trHeight w:val="284"/>
        </w:trPr>
        <w:tc>
          <w:tcPr>
            <w:tcW w:w="5400"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Rückrufen</w:t>
            </w:r>
          </w:p>
        </w:tc>
        <w:tc>
          <w:tcPr>
            <w:tcW w:w="1497"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entgeltfrei</w:t>
            </w:r>
          </w:p>
        </w:tc>
      </w:tr>
      <w:tr w:rsidR="0088445D" w:rsidRPr="00984FAE" w:rsidTr="004D72C1">
        <w:trPr>
          <w:trHeight w:val="284"/>
        </w:trPr>
        <w:tc>
          <w:tcPr>
            <w:tcW w:w="5400"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Rufnummernanzeige</w:t>
            </w:r>
          </w:p>
        </w:tc>
        <w:tc>
          <w:tcPr>
            <w:tcW w:w="1497"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entgeltfrei</w:t>
            </w:r>
          </w:p>
        </w:tc>
      </w:tr>
      <w:tr w:rsidR="0088445D" w:rsidRPr="00984FAE" w:rsidTr="004D72C1">
        <w:trPr>
          <w:trHeight w:val="284"/>
        </w:trPr>
        <w:tc>
          <w:tcPr>
            <w:tcW w:w="5400" w:type="dxa"/>
            <w:tcBorders>
              <w:top w:val="nil"/>
              <w:bottom w:val="nil"/>
            </w:tcBorders>
            <w:vAlign w:val="center"/>
          </w:tcPr>
          <w:p w:rsidR="0088445D" w:rsidRPr="00984FAE" w:rsidRDefault="0088445D" w:rsidP="00B948A6">
            <w:pPr>
              <w:rPr>
                <w:sz w:val="22"/>
                <w:szCs w:val="22"/>
                <w:lang w:val="de-AT"/>
              </w:rPr>
            </w:pPr>
          </w:p>
        </w:tc>
        <w:tc>
          <w:tcPr>
            <w:tcW w:w="1497" w:type="dxa"/>
            <w:tcBorders>
              <w:top w:val="nil"/>
              <w:bottom w:val="nil"/>
            </w:tcBorders>
            <w:vAlign w:val="center"/>
          </w:tcPr>
          <w:p w:rsidR="0088445D" w:rsidRPr="00984FAE" w:rsidRDefault="0088445D" w:rsidP="00B948A6">
            <w:pPr>
              <w:rPr>
                <w:sz w:val="22"/>
                <w:szCs w:val="22"/>
                <w:lang w:val="de-AT"/>
              </w:rPr>
            </w:pPr>
          </w:p>
        </w:tc>
      </w:tr>
      <w:tr w:rsidR="0088445D" w:rsidRPr="00984FAE" w:rsidTr="004D72C1">
        <w:trPr>
          <w:trHeight w:val="284"/>
        </w:trPr>
        <w:tc>
          <w:tcPr>
            <w:tcW w:w="5400"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Abweisen unbekannter Anrufer</w:t>
            </w:r>
          </w:p>
        </w:tc>
        <w:tc>
          <w:tcPr>
            <w:tcW w:w="1497"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entgeltfrei</w:t>
            </w:r>
          </w:p>
        </w:tc>
      </w:tr>
      <w:tr w:rsidR="0088445D" w:rsidRPr="00984FAE" w:rsidTr="004D72C1">
        <w:trPr>
          <w:trHeight w:val="284"/>
        </w:trPr>
        <w:tc>
          <w:tcPr>
            <w:tcW w:w="5400"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Anklopfen mit Rufnummernanzeige</w:t>
            </w:r>
          </w:p>
        </w:tc>
        <w:tc>
          <w:tcPr>
            <w:tcW w:w="1497"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entgeltfrei</w:t>
            </w:r>
          </w:p>
        </w:tc>
      </w:tr>
      <w:tr w:rsidR="0088445D" w:rsidRPr="00984FAE" w:rsidTr="004D72C1">
        <w:trPr>
          <w:trHeight w:val="284"/>
        </w:trPr>
        <w:tc>
          <w:tcPr>
            <w:tcW w:w="5400"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Rückfragen</w:t>
            </w:r>
          </w:p>
        </w:tc>
        <w:tc>
          <w:tcPr>
            <w:tcW w:w="1497"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entgeltfrei</w:t>
            </w:r>
          </w:p>
        </w:tc>
      </w:tr>
      <w:tr w:rsidR="0088445D" w:rsidRPr="00984FAE" w:rsidTr="004D72C1">
        <w:trPr>
          <w:trHeight w:val="284"/>
        </w:trPr>
        <w:tc>
          <w:tcPr>
            <w:tcW w:w="5400"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Dreierkonferenz</w:t>
            </w:r>
          </w:p>
        </w:tc>
        <w:tc>
          <w:tcPr>
            <w:tcW w:w="1497"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entgeltfrei</w:t>
            </w:r>
          </w:p>
        </w:tc>
      </w:tr>
      <w:tr w:rsidR="0088445D" w:rsidRPr="00984FAE" w:rsidTr="004D72C1">
        <w:trPr>
          <w:trHeight w:val="284"/>
        </w:trPr>
        <w:tc>
          <w:tcPr>
            <w:tcW w:w="5400" w:type="dxa"/>
            <w:tcBorders>
              <w:top w:val="nil"/>
              <w:bottom w:val="single" w:sz="4" w:space="0" w:color="auto"/>
            </w:tcBorders>
            <w:vAlign w:val="center"/>
          </w:tcPr>
          <w:p w:rsidR="0088445D" w:rsidRPr="00984FAE" w:rsidRDefault="0088445D" w:rsidP="00B948A6">
            <w:pPr>
              <w:rPr>
                <w:sz w:val="22"/>
                <w:szCs w:val="22"/>
                <w:lang w:val="de-AT"/>
              </w:rPr>
            </w:pPr>
            <w:r w:rsidRPr="00984FAE">
              <w:rPr>
                <w:sz w:val="22"/>
                <w:szCs w:val="22"/>
                <w:lang w:val="de-AT"/>
              </w:rPr>
              <w:t>Anrufumleitung</w:t>
            </w:r>
          </w:p>
        </w:tc>
        <w:tc>
          <w:tcPr>
            <w:tcW w:w="1497" w:type="dxa"/>
            <w:tcBorders>
              <w:top w:val="nil"/>
              <w:bottom w:val="single" w:sz="4" w:space="0" w:color="auto"/>
            </w:tcBorders>
            <w:vAlign w:val="center"/>
          </w:tcPr>
          <w:p w:rsidR="0088445D" w:rsidRPr="00984FAE" w:rsidRDefault="0088445D" w:rsidP="00B948A6">
            <w:pPr>
              <w:rPr>
                <w:sz w:val="22"/>
                <w:szCs w:val="22"/>
                <w:lang w:val="de-AT"/>
              </w:rPr>
            </w:pPr>
            <w:r w:rsidRPr="00984FAE">
              <w:rPr>
                <w:sz w:val="22"/>
                <w:szCs w:val="22"/>
                <w:lang w:val="de-AT"/>
              </w:rPr>
              <w:t>entgeltfrei</w:t>
            </w:r>
          </w:p>
        </w:tc>
      </w:tr>
    </w:tbl>
    <w:p w:rsidR="00B948A6" w:rsidRPr="00984FAE" w:rsidRDefault="00B948A6" w:rsidP="00B948A6">
      <w:pPr>
        <w:rPr>
          <w:sz w:val="22"/>
          <w:szCs w:val="22"/>
          <w:lang w:val="de-AT"/>
        </w:rPr>
      </w:pPr>
      <w:bookmarkStart w:id="212" w:name="_Toc120680685"/>
      <w:bookmarkStart w:id="213" w:name="_Toc121198115"/>
      <w:bookmarkStart w:id="214" w:name="_Toc122423466"/>
      <w:bookmarkStart w:id="215" w:name="_Toc133223453"/>
      <w:bookmarkStart w:id="216" w:name="_Toc133899079"/>
      <w:bookmarkStart w:id="217" w:name="_Toc147036213"/>
      <w:bookmarkStart w:id="218" w:name="_Toc419882408"/>
      <w:bookmarkStart w:id="219" w:name="_Toc85603378"/>
    </w:p>
    <w:p w:rsidR="00E6664E" w:rsidRPr="00984FAE" w:rsidRDefault="00E6664E" w:rsidP="00B948A6">
      <w:pPr>
        <w:rPr>
          <w:b/>
          <w:sz w:val="22"/>
          <w:szCs w:val="22"/>
          <w:lang w:val="de-AT"/>
        </w:rPr>
      </w:pPr>
      <w:r w:rsidRPr="00984FAE">
        <w:rPr>
          <w:b/>
          <w:sz w:val="22"/>
          <w:szCs w:val="22"/>
          <w:lang w:val="de-AT"/>
        </w:rPr>
        <w:t>Anschlussbezogene Zusatzdienste</w:t>
      </w:r>
      <w:bookmarkEnd w:id="212"/>
      <w:bookmarkEnd w:id="213"/>
      <w:bookmarkEnd w:id="214"/>
      <w:bookmarkEnd w:id="215"/>
      <w:bookmarkEnd w:id="216"/>
      <w:bookmarkEnd w:id="217"/>
      <w:bookmarkEnd w:id="218"/>
    </w:p>
    <w:p w:rsidR="00E6664E" w:rsidRPr="00984FAE" w:rsidRDefault="00E6664E" w:rsidP="00E6664E">
      <w:pPr>
        <w:rPr>
          <w:sz w:val="22"/>
          <w:szCs w:val="22"/>
          <w:lang w:val="de-AT"/>
        </w:rPr>
      </w:pPr>
      <w:r w:rsidRPr="00984FAE">
        <w:rPr>
          <w:sz w:val="22"/>
          <w:szCs w:val="22"/>
          <w:lang w:val="de-AT"/>
        </w:rPr>
        <w:t>Die anschlussbezogenen Zusatzdienste sind grundsätzlich am Einzelanschluss des Kunden als Grundeinstellung deaktiviert. Das monatliche Entgelt für die Rufkontrolle wird nicht aliquotiert je Monat berechnet. Die Einrichtung von Stufe 1 laut Leistungsbeschreibung ist einmal jährlich entgeltfrei.</w:t>
      </w:r>
    </w:p>
    <w:tbl>
      <w:tblPr>
        <w:tblW w:w="6897" w:type="dxa"/>
        <w:tblInd w:w="70"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5400"/>
        <w:gridCol w:w="1497"/>
      </w:tblGrid>
      <w:tr w:rsidR="0088445D" w:rsidRPr="00984FAE" w:rsidTr="004D72C1">
        <w:trPr>
          <w:trHeight w:val="284"/>
        </w:trPr>
        <w:tc>
          <w:tcPr>
            <w:tcW w:w="5400" w:type="dxa"/>
            <w:tcBorders>
              <w:top w:val="single" w:sz="4" w:space="0" w:color="auto"/>
              <w:bottom w:val="single" w:sz="4" w:space="0" w:color="auto"/>
            </w:tcBorders>
            <w:vAlign w:val="center"/>
          </w:tcPr>
          <w:p w:rsidR="0088445D" w:rsidRPr="00984FAE" w:rsidRDefault="0088445D" w:rsidP="00B948A6">
            <w:pPr>
              <w:rPr>
                <w:sz w:val="22"/>
                <w:szCs w:val="22"/>
                <w:lang w:val="de-AT"/>
              </w:rPr>
            </w:pPr>
            <w:r w:rsidRPr="00984FAE">
              <w:rPr>
                <w:sz w:val="22"/>
                <w:szCs w:val="22"/>
                <w:lang w:val="de-AT"/>
              </w:rPr>
              <w:t>Anschlussbezogene Zusatzdienste: Monatliche Entgelte</w:t>
            </w:r>
          </w:p>
        </w:tc>
        <w:tc>
          <w:tcPr>
            <w:tcW w:w="1497" w:type="dxa"/>
            <w:tcBorders>
              <w:top w:val="single" w:sz="4" w:space="0" w:color="auto"/>
              <w:bottom w:val="single" w:sz="4" w:space="0" w:color="auto"/>
            </w:tcBorders>
            <w:vAlign w:val="center"/>
          </w:tcPr>
          <w:p w:rsidR="0088445D" w:rsidRPr="00984FAE" w:rsidRDefault="0088445D" w:rsidP="00B948A6">
            <w:pPr>
              <w:rPr>
                <w:sz w:val="22"/>
                <w:szCs w:val="22"/>
                <w:lang w:val="de-AT"/>
              </w:rPr>
            </w:pPr>
            <w:r w:rsidRPr="00984FAE">
              <w:rPr>
                <w:sz w:val="22"/>
                <w:szCs w:val="22"/>
                <w:lang w:val="de-AT"/>
              </w:rPr>
              <w:t>EUR</w:t>
            </w:r>
          </w:p>
        </w:tc>
      </w:tr>
      <w:tr w:rsidR="0088445D" w:rsidRPr="00984FAE" w:rsidTr="004D72C1">
        <w:trPr>
          <w:trHeight w:val="284"/>
        </w:trPr>
        <w:tc>
          <w:tcPr>
            <w:tcW w:w="5400" w:type="dxa"/>
            <w:vAlign w:val="center"/>
          </w:tcPr>
          <w:p w:rsidR="0088445D" w:rsidRPr="00984FAE" w:rsidRDefault="0088445D" w:rsidP="00B948A6">
            <w:pPr>
              <w:rPr>
                <w:sz w:val="22"/>
                <w:szCs w:val="22"/>
                <w:lang w:val="de-AT"/>
              </w:rPr>
            </w:pPr>
            <w:r w:rsidRPr="00984FAE">
              <w:rPr>
                <w:sz w:val="22"/>
                <w:szCs w:val="22"/>
                <w:lang w:val="de-AT"/>
              </w:rPr>
              <w:t>Rufkontrolle</w:t>
            </w:r>
          </w:p>
        </w:tc>
        <w:tc>
          <w:tcPr>
            <w:tcW w:w="1497" w:type="dxa"/>
            <w:vAlign w:val="center"/>
          </w:tcPr>
          <w:p w:rsidR="0088445D" w:rsidRPr="00984FAE" w:rsidRDefault="0088445D" w:rsidP="00B948A6">
            <w:pPr>
              <w:rPr>
                <w:sz w:val="22"/>
                <w:szCs w:val="22"/>
                <w:lang w:val="de-AT"/>
              </w:rPr>
            </w:pPr>
            <w:r w:rsidRPr="00984FAE">
              <w:rPr>
                <w:sz w:val="22"/>
                <w:szCs w:val="22"/>
                <w:lang w:val="de-AT"/>
              </w:rPr>
              <w:t>1,30</w:t>
            </w:r>
          </w:p>
        </w:tc>
      </w:tr>
      <w:tr w:rsidR="0088445D" w:rsidRPr="00984FAE" w:rsidTr="004D72C1">
        <w:trPr>
          <w:trHeight w:val="284"/>
        </w:trPr>
        <w:tc>
          <w:tcPr>
            <w:tcW w:w="5400"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Rufnummernunterdrückung</w:t>
            </w:r>
          </w:p>
        </w:tc>
        <w:tc>
          <w:tcPr>
            <w:tcW w:w="1497"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entgeltfrei</w:t>
            </w:r>
          </w:p>
        </w:tc>
      </w:tr>
    </w:tbl>
    <w:p w:rsidR="00B948A6" w:rsidRPr="00984FAE" w:rsidRDefault="00B948A6" w:rsidP="00B948A6">
      <w:pPr>
        <w:rPr>
          <w:sz w:val="22"/>
          <w:szCs w:val="22"/>
          <w:lang w:val="de-AT"/>
        </w:rPr>
      </w:pPr>
      <w:bookmarkStart w:id="220" w:name="_Toc419882409"/>
      <w:bookmarkEnd w:id="219"/>
    </w:p>
    <w:p w:rsidR="00E6664E" w:rsidRPr="00984FAE" w:rsidRDefault="00E6664E" w:rsidP="00B948A6">
      <w:pPr>
        <w:rPr>
          <w:b/>
          <w:sz w:val="22"/>
          <w:szCs w:val="22"/>
          <w:lang w:val="de-AT"/>
        </w:rPr>
      </w:pPr>
      <w:r w:rsidRPr="00984FAE">
        <w:rPr>
          <w:b/>
          <w:sz w:val="22"/>
          <w:szCs w:val="22"/>
          <w:lang w:val="de-AT"/>
        </w:rPr>
        <w:t>Rechnungsbezogene Dienste</w:t>
      </w:r>
      <w:bookmarkEnd w:id="191"/>
      <w:bookmarkEnd w:id="192"/>
      <w:bookmarkEnd w:id="193"/>
      <w:bookmarkEnd w:id="194"/>
      <w:bookmarkEnd w:id="195"/>
      <w:bookmarkEnd w:id="196"/>
      <w:bookmarkEnd w:id="197"/>
      <w:bookmarkEnd w:id="220"/>
    </w:p>
    <w:tbl>
      <w:tblPr>
        <w:tblW w:w="7392" w:type="dxa"/>
        <w:tblInd w:w="70"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5881"/>
        <w:gridCol w:w="1511"/>
      </w:tblGrid>
      <w:tr w:rsidR="0088445D" w:rsidRPr="00984FAE" w:rsidTr="004D72C1">
        <w:trPr>
          <w:trHeight w:val="284"/>
        </w:trPr>
        <w:tc>
          <w:tcPr>
            <w:tcW w:w="5881" w:type="dxa"/>
            <w:tcBorders>
              <w:top w:val="single" w:sz="4" w:space="0" w:color="auto"/>
              <w:bottom w:val="single" w:sz="4" w:space="0" w:color="auto"/>
            </w:tcBorders>
            <w:vAlign w:val="center"/>
          </w:tcPr>
          <w:p w:rsidR="0088445D" w:rsidRPr="00984FAE" w:rsidRDefault="0088445D" w:rsidP="00B948A6">
            <w:pPr>
              <w:rPr>
                <w:sz w:val="22"/>
                <w:szCs w:val="22"/>
                <w:lang w:val="de-AT"/>
              </w:rPr>
            </w:pPr>
            <w:r w:rsidRPr="00984FAE">
              <w:rPr>
                <w:sz w:val="22"/>
                <w:szCs w:val="22"/>
                <w:lang w:val="de-AT"/>
              </w:rPr>
              <w:t>Rechnungsbezogene Dienste: Einmalige Entgelte</w:t>
            </w:r>
          </w:p>
        </w:tc>
        <w:tc>
          <w:tcPr>
            <w:tcW w:w="1511" w:type="dxa"/>
            <w:tcBorders>
              <w:top w:val="single" w:sz="4" w:space="0" w:color="auto"/>
              <w:bottom w:val="single" w:sz="4" w:space="0" w:color="auto"/>
            </w:tcBorders>
            <w:vAlign w:val="center"/>
          </w:tcPr>
          <w:p w:rsidR="0088445D" w:rsidRPr="00984FAE" w:rsidRDefault="0088445D" w:rsidP="00B948A6">
            <w:pPr>
              <w:rPr>
                <w:sz w:val="22"/>
                <w:szCs w:val="22"/>
                <w:lang w:val="de-AT"/>
              </w:rPr>
            </w:pPr>
            <w:r w:rsidRPr="00984FAE">
              <w:rPr>
                <w:sz w:val="22"/>
                <w:szCs w:val="22"/>
                <w:lang w:val="de-AT"/>
              </w:rPr>
              <w:t>EUR</w:t>
            </w:r>
          </w:p>
        </w:tc>
      </w:tr>
      <w:tr w:rsidR="0088445D" w:rsidRPr="00984FAE" w:rsidTr="004D72C1">
        <w:trPr>
          <w:trHeight w:val="284"/>
        </w:trPr>
        <w:tc>
          <w:tcPr>
            <w:tcW w:w="5881" w:type="dxa"/>
            <w:tcBorders>
              <w:top w:val="nil"/>
              <w:bottom w:val="nil"/>
            </w:tcBorders>
            <w:vAlign w:val="center"/>
          </w:tcPr>
          <w:p w:rsidR="0088445D" w:rsidRPr="00984FAE" w:rsidRDefault="0088445D" w:rsidP="002477C9">
            <w:pPr>
              <w:rPr>
                <w:sz w:val="22"/>
                <w:szCs w:val="22"/>
                <w:lang w:val="de-AT"/>
              </w:rPr>
            </w:pPr>
            <w:r w:rsidRPr="00984FAE">
              <w:rPr>
                <w:sz w:val="22"/>
                <w:szCs w:val="22"/>
                <w:lang w:val="de-AT"/>
              </w:rPr>
              <w:t>Bearbeitungsentgelt für rückgewiesenen Bankeinzug</w:t>
            </w:r>
            <w:r w:rsidR="002477C9" w:rsidRPr="00984FAE">
              <w:rPr>
                <w:sz w:val="22"/>
                <w:szCs w:val="22"/>
                <w:lang w:val="de-AT"/>
              </w:rPr>
              <w:t xml:space="preserve">    </w:t>
            </w:r>
          </w:p>
        </w:tc>
        <w:tc>
          <w:tcPr>
            <w:tcW w:w="1511" w:type="dxa"/>
            <w:tcBorders>
              <w:top w:val="nil"/>
              <w:bottom w:val="nil"/>
            </w:tcBorders>
            <w:vAlign w:val="center"/>
          </w:tcPr>
          <w:p w:rsidR="0088445D" w:rsidRPr="00984FAE" w:rsidRDefault="002477C9" w:rsidP="004D72C1">
            <w:pPr>
              <w:ind w:right="-972"/>
              <w:rPr>
                <w:sz w:val="22"/>
                <w:szCs w:val="22"/>
                <w:lang w:val="de-AT"/>
              </w:rPr>
            </w:pPr>
            <w:r w:rsidRPr="00984FAE">
              <w:rPr>
                <w:sz w:val="22"/>
                <w:szCs w:val="22"/>
                <w:lang w:val="de-AT"/>
              </w:rPr>
              <w:tab/>
              <w:t>2</w:t>
            </w:r>
            <w:r w:rsidR="0088445D" w:rsidRPr="00984FAE">
              <w:rPr>
                <w:sz w:val="22"/>
                <w:szCs w:val="22"/>
                <w:lang w:val="de-AT"/>
              </w:rPr>
              <w:t>0,00</w:t>
            </w:r>
            <w:r w:rsidRPr="00984FAE">
              <w:rPr>
                <w:sz w:val="22"/>
                <w:szCs w:val="22"/>
                <w:lang w:val="de-AT"/>
              </w:rPr>
              <w:t xml:space="preserve"> </w:t>
            </w:r>
          </w:p>
        </w:tc>
      </w:tr>
      <w:tr w:rsidR="0088445D" w:rsidRPr="00984FAE" w:rsidTr="004D72C1">
        <w:trPr>
          <w:trHeight w:val="284"/>
        </w:trPr>
        <w:tc>
          <w:tcPr>
            <w:tcW w:w="5881" w:type="dxa"/>
            <w:tcBorders>
              <w:top w:val="nil"/>
              <w:bottom w:val="nil"/>
            </w:tcBorders>
            <w:vAlign w:val="center"/>
          </w:tcPr>
          <w:p w:rsidR="0088445D" w:rsidRPr="00984FAE" w:rsidRDefault="0088445D" w:rsidP="00B948A6">
            <w:pPr>
              <w:rPr>
                <w:sz w:val="22"/>
                <w:szCs w:val="22"/>
                <w:lang w:val="de-AT"/>
              </w:rPr>
            </w:pPr>
            <w:r w:rsidRPr="00984FAE">
              <w:rPr>
                <w:sz w:val="22"/>
                <w:szCs w:val="22"/>
                <w:lang w:val="de-AT"/>
              </w:rPr>
              <w:t>Bearbeitungsentgelt für die manuelle Zuordnung einer Zahlung</w:t>
            </w:r>
          </w:p>
        </w:tc>
        <w:tc>
          <w:tcPr>
            <w:tcW w:w="1511" w:type="dxa"/>
            <w:tcBorders>
              <w:top w:val="nil"/>
              <w:bottom w:val="nil"/>
            </w:tcBorders>
            <w:vAlign w:val="center"/>
          </w:tcPr>
          <w:p w:rsidR="0088445D" w:rsidRPr="00984FAE" w:rsidRDefault="002477C9" w:rsidP="004D72C1">
            <w:pPr>
              <w:ind w:right="-972"/>
              <w:rPr>
                <w:sz w:val="22"/>
                <w:szCs w:val="22"/>
                <w:lang w:val="de-AT"/>
              </w:rPr>
            </w:pPr>
            <w:r w:rsidRPr="00984FAE">
              <w:rPr>
                <w:sz w:val="22"/>
                <w:szCs w:val="22"/>
                <w:lang w:val="de-AT"/>
              </w:rPr>
              <w:t>2</w:t>
            </w:r>
            <w:r w:rsidR="0088445D" w:rsidRPr="00984FAE">
              <w:rPr>
                <w:sz w:val="22"/>
                <w:szCs w:val="22"/>
                <w:lang w:val="de-AT"/>
              </w:rPr>
              <w:t>0,00</w:t>
            </w:r>
            <w:r w:rsidRPr="00984FAE">
              <w:rPr>
                <w:sz w:val="22"/>
                <w:szCs w:val="22"/>
                <w:lang w:val="de-AT"/>
              </w:rPr>
              <w:t xml:space="preserve"> </w:t>
            </w:r>
          </w:p>
        </w:tc>
      </w:tr>
      <w:tr w:rsidR="0088445D" w:rsidRPr="00984FAE" w:rsidTr="004D72C1">
        <w:trPr>
          <w:trHeight w:val="284"/>
        </w:trPr>
        <w:tc>
          <w:tcPr>
            <w:tcW w:w="5881" w:type="dxa"/>
            <w:tcBorders>
              <w:top w:val="nil"/>
            </w:tcBorders>
            <w:vAlign w:val="center"/>
          </w:tcPr>
          <w:p w:rsidR="0088445D" w:rsidRPr="00984FAE" w:rsidRDefault="0088445D" w:rsidP="00B948A6">
            <w:pPr>
              <w:rPr>
                <w:sz w:val="22"/>
                <w:szCs w:val="22"/>
                <w:lang w:val="de-AT"/>
              </w:rPr>
            </w:pPr>
            <w:r w:rsidRPr="00984FAE">
              <w:rPr>
                <w:sz w:val="22"/>
                <w:szCs w:val="22"/>
                <w:lang w:val="de-AT"/>
              </w:rPr>
              <w:t>Entgeltnachweis</w:t>
            </w:r>
          </w:p>
        </w:tc>
        <w:tc>
          <w:tcPr>
            <w:tcW w:w="1511" w:type="dxa"/>
            <w:tcBorders>
              <w:top w:val="nil"/>
            </w:tcBorders>
            <w:vAlign w:val="center"/>
          </w:tcPr>
          <w:p w:rsidR="0088445D" w:rsidRPr="00984FAE" w:rsidRDefault="0088445D" w:rsidP="00274A33">
            <w:pPr>
              <w:ind w:right="-972"/>
              <w:rPr>
                <w:sz w:val="22"/>
                <w:szCs w:val="22"/>
                <w:lang w:val="de-AT"/>
              </w:rPr>
            </w:pPr>
            <w:r w:rsidRPr="00984FAE">
              <w:rPr>
                <w:sz w:val="22"/>
                <w:szCs w:val="22"/>
                <w:lang w:val="de-AT"/>
              </w:rPr>
              <w:t>entgeltfrei</w:t>
            </w:r>
          </w:p>
        </w:tc>
      </w:tr>
      <w:tr w:rsidR="0088445D" w:rsidRPr="00984FAE" w:rsidTr="004D72C1">
        <w:trPr>
          <w:trHeight w:val="284"/>
        </w:trPr>
        <w:tc>
          <w:tcPr>
            <w:tcW w:w="5881" w:type="dxa"/>
            <w:vAlign w:val="center"/>
          </w:tcPr>
          <w:p w:rsidR="0088445D" w:rsidRPr="00984FAE" w:rsidRDefault="0088445D" w:rsidP="00B948A6">
            <w:pPr>
              <w:rPr>
                <w:sz w:val="22"/>
                <w:szCs w:val="22"/>
                <w:lang w:val="de-AT"/>
              </w:rPr>
            </w:pPr>
            <w:r w:rsidRPr="00984FAE">
              <w:rPr>
                <w:sz w:val="22"/>
                <w:szCs w:val="22"/>
                <w:lang w:val="de-AT"/>
              </w:rPr>
              <w:t>Kopie / Ausfertigung für Vorperiode</w:t>
            </w:r>
          </w:p>
        </w:tc>
        <w:tc>
          <w:tcPr>
            <w:tcW w:w="1511" w:type="dxa"/>
            <w:vAlign w:val="center"/>
          </w:tcPr>
          <w:p w:rsidR="0088445D" w:rsidRPr="00984FAE" w:rsidRDefault="0088445D" w:rsidP="00274A33">
            <w:pPr>
              <w:ind w:right="-972"/>
              <w:rPr>
                <w:sz w:val="22"/>
                <w:szCs w:val="22"/>
                <w:lang w:val="de-AT"/>
              </w:rPr>
            </w:pPr>
            <w:r w:rsidRPr="00984FAE">
              <w:rPr>
                <w:sz w:val="22"/>
                <w:szCs w:val="22"/>
                <w:lang w:val="de-AT"/>
              </w:rPr>
              <w:t>3,48</w:t>
            </w:r>
          </w:p>
        </w:tc>
      </w:tr>
      <w:tr w:rsidR="0088445D" w:rsidRPr="00984FAE" w:rsidTr="004D72C1">
        <w:trPr>
          <w:trHeight w:val="284"/>
        </w:trPr>
        <w:tc>
          <w:tcPr>
            <w:tcW w:w="5881" w:type="dxa"/>
            <w:vAlign w:val="center"/>
          </w:tcPr>
          <w:p w:rsidR="0088445D" w:rsidRPr="00984FAE" w:rsidRDefault="0088445D" w:rsidP="00B948A6">
            <w:pPr>
              <w:rPr>
                <w:sz w:val="22"/>
                <w:szCs w:val="22"/>
                <w:lang w:val="de-AT"/>
              </w:rPr>
            </w:pPr>
            <w:r w:rsidRPr="00984FAE">
              <w:rPr>
                <w:sz w:val="22"/>
                <w:szCs w:val="22"/>
                <w:lang w:val="de-AT"/>
              </w:rPr>
              <w:t>Qualifizierte Mahnung</w:t>
            </w:r>
          </w:p>
        </w:tc>
        <w:tc>
          <w:tcPr>
            <w:tcW w:w="1511" w:type="dxa"/>
            <w:vAlign w:val="center"/>
          </w:tcPr>
          <w:p w:rsidR="0088445D" w:rsidRPr="00984FAE" w:rsidRDefault="0088445D" w:rsidP="00274A33">
            <w:pPr>
              <w:ind w:right="-972"/>
              <w:rPr>
                <w:sz w:val="22"/>
                <w:szCs w:val="22"/>
                <w:lang w:val="de-AT"/>
              </w:rPr>
            </w:pPr>
            <w:r w:rsidRPr="00984FAE">
              <w:rPr>
                <w:sz w:val="22"/>
                <w:szCs w:val="22"/>
                <w:lang w:val="de-AT"/>
              </w:rPr>
              <w:t>17,44</w:t>
            </w:r>
          </w:p>
        </w:tc>
      </w:tr>
      <w:tr w:rsidR="0088445D" w:rsidRPr="00984FAE" w:rsidTr="004D72C1">
        <w:trPr>
          <w:trHeight w:val="284"/>
        </w:trPr>
        <w:tc>
          <w:tcPr>
            <w:tcW w:w="5881" w:type="dxa"/>
            <w:vAlign w:val="center"/>
          </w:tcPr>
          <w:p w:rsidR="0088445D" w:rsidRPr="00984FAE" w:rsidRDefault="0088445D" w:rsidP="00B948A6">
            <w:pPr>
              <w:rPr>
                <w:sz w:val="22"/>
                <w:szCs w:val="22"/>
                <w:lang w:val="de-AT"/>
              </w:rPr>
            </w:pPr>
            <w:r w:rsidRPr="00984FAE">
              <w:rPr>
                <w:sz w:val="22"/>
                <w:szCs w:val="22"/>
                <w:lang w:val="de-AT"/>
              </w:rPr>
              <w:t>Reaktivierung</w:t>
            </w:r>
          </w:p>
        </w:tc>
        <w:tc>
          <w:tcPr>
            <w:tcW w:w="1511" w:type="dxa"/>
            <w:vAlign w:val="center"/>
          </w:tcPr>
          <w:p w:rsidR="0088445D" w:rsidRPr="00984FAE" w:rsidRDefault="002477C9" w:rsidP="004D72C1">
            <w:pPr>
              <w:ind w:right="-972"/>
              <w:rPr>
                <w:sz w:val="22"/>
                <w:szCs w:val="22"/>
                <w:lang w:val="de-AT"/>
              </w:rPr>
            </w:pPr>
            <w:r w:rsidRPr="00984FAE">
              <w:rPr>
                <w:sz w:val="22"/>
                <w:szCs w:val="22"/>
                <w:lang w:val="de-AT"/>
              </w:rPr>
              <w:t>29</w:t>
            </w:r>
            <w:r w:rsidR="0088445D" w:rsidRPr="00984FAE">
              <w:rPr>
                <w:sz w:val="22"/>
                <w:szCs w:val="22"/>
                <w:lang w:val="de-AT"/>
              </w:rPr>
              <w:t>,</w:t>
            </w:r>
            <w:r w:rsidRPr="00984FAE">
              <w:rPr>
                <w:sz w:val="22"/>
                <w:szCs w:val="22"/>
                <w:lang w:val="de-AT"/>
              </w:rPr>
              <w:t>99</w:t>
            </w:r>
          </w:p>
        </w:tc>
      </w:tr>
      <w:tr w:rsidR="0088445D" w:rsidRPr="00984FAE" w:rsidTr="004D72C1">
        <w:trPr>
          <w:trHeight w:val="284"/>
        </w:trPr>
        <w:tc>
          <w:tcPr>
            <w:tcW w:w="5881" w:type="dxa"/>
            <w:vAlign w:val="center"/>
          </w:tcPr>
          <w:p w:rsidR="0088445D" w:rsidRPr="00984FAE" w:rsidRDefault="0088445D" w:rsidP="00B948A6">
            <w:pPr>
              <w:rPr>
                <w:sz w:val="22"/>
                <w:szCs w:val="22"/>
                <w:lang w:val="de-AT"/>
              </w:rPr>
            </w:pPr>
            <w:r w:rsidRPr="00984FAE">
              <w:rPr>
                <w:sz w:val="22"/>
                <w:szCs w:val="22"/>
                <w:lang w:val="de-AT"/>
              </w:rPr>
              <w:t>Inkasso</w:t>
            </w:r>
          </w:p>
        </w:tc>
        <w:tc>
          <w:tcPr>
            <w:tcW w:w="1511" w:type="dxa"/>
            <w:vAlign w:val="center"/>
          </w:tcPr>
          <w:p w:rsidR="0088445D" w:rsidRPr="00984FAE" w:rsidRDefault="0088445D" w:rsidP="004D72C1">
            <w:pPr>
              <w:ind w:right="-972"/>
              <w:rPr>
                <w:sz w:val="22"/>
                <w:szCs w:val="22"/>
                <w:lang w:val="de-AT"/>
              </w:rPr>
            </w:pPr>
            <w:r w:rsidRPr="00984FAE">
              <w:rPr>
                <w:sz w:val="22"/>
                <w:szCs w:val="22"/>
                <w:lang w:val="de-AT"/>
              </w:rPr>
              <w:t>nach Aufwand</w:t>
            </w:r>
          </w:p>
        </w:tc>
      </w:tr>
    </w:tbl>
    <w:p w:rsidR="00E6664E" w:rsidRPr="00984FAE" w:rsidRDefault="00E6664E" w:rsidP="00B948A6">
      <w:pPr>
        <w:rPr>
          <w:b/>
          <w:sz w:val="22"/>
          <w:szCs w:val="22"/>
          <w:lang w:val="de-AT"/>
        </w:rPr>
      </w:pPr>
      <w:bookmarkStart w:id="221" w:name="_Toc30313658"/>
      <w:bookmarkStart w:id="222" w:name="_Toc49251755"/>
      <w:bookmarkStart w:id="223" w:name="_Toc85603399"/>
      <w:bookmarkStart w:id="224" w:name="_Toc120680687"/>
      <w:bookmarkStart w:id="225" w:name="_Toc121198117"/>
      <w:bookmarkStart w:id="226" w:name="_Toc122423468"/>
      <w:bookmarkStart w:id="227" w:name="_Toc133223456"/>
      <w:bookmarkStart w:id="228" w:name="_Toc133899082"/>
      <w:bookmarkStart w:id="229" w:name="_Toc419882410"/>
      <w:bookmarkEnd w:id="221"/>
      <w:bookmarkEnd w:id="222"/>
      <w:r w:rsidRPr="00984FAE">
        <w:rPr>
          <w:b/>
          <w:sz w:val="22"/>
          <w:szCs w:val="22"/>
          <w:lang w:val="de-AT"/>
        </w:rPr>
        <w:t>Kommunikationsdienste anderer Kommunikationsdienstebetreiber</w:t>
      </w:r>
      <w:bookmarkEnd w:id="223"/>
      <w:bookmarkEnd w:id="224"/>
      <w:bookmarkEnd w:id="225"/>
      <w:bookmarkEnd w:id="226"/>
      <w:bookmarkEnd w:id="227"/>
      <w:bookmarkEnd w:id="228"/>
      <w:bookmarkEnd w:id="229"/>
    </w:p>
    <w:p w:rsidR="00E6664E" w:rsidRPr="00984FAE" w:rsidRDefault="00E6664E" w:rsidP="00E6664E">
      <w:pPr>
        <w:rPr>
          <w:sz w:val="22"/>
          <w:szCs w:val="22"/>
          <w:lang w:val="de-AT"/>
        </w:rPr>
      </w:pPr>
      <w:r w:rsidRPr="00984FAE">
        <w:rPr>
          <w:sz w:val="22"/>
          <w:szCs w:val="22"/>
          <w:lang w:val="de-AT"/>
        </w:rPr>
        <w:t>Kommunikationsdienste anderer Kommunikationsdienstebetreiber wie z.B. Telegramme, handvermittelte Dienste usw. werden abhängig von den Entgelten des jeweiligen Kommunikationsdienstebetreibers weiterverrechnet. Die Entgelte sind beim betreffenden Kommunikationsdienstebetreiber zu erfragen.</w:t>
      </w:r>
    </w:p>
    <w:p w:rsidR="002477C9" w:rsidRPr="00984FAE" w:rsidRDefault="002477C9" w:rsidP="002477C9">
      <w:pPr>
        <w:pStyle w:val="berschrift1"/>
      </w:pPr>
      <w:bookmarkStart w:id="230" w:name="_Toc7458891"/>
      <w:bookmarkStart w:id="231" w:name="_Toc7691355"/>
      <w:r w:rsidRPr="00984FAE">
        <w:lastRenderedPageBreak/>
        <w:t>Für diese Tarife gilt folgende Wertsicherung als vereinbart:</w:t>
      </w:r>
      <w:bookmarkEnd w:id="230"/>
      <w:bookmarkEnd w:id="231"/>
    </w:p>
    <w:p w:rsidR="002477C9" w:rsidRPr="00984FAE" w:rsidRDefault="002477C9" w:rsidP="002477C9">
      <w:r w:rsidRPr="00984FAE">
        <w:br/>
        <w:t>T-Mobile Austria/UPC ist bei Änderungen des Verbraucherpreisindexes (Indexbasis: Jahres-VPI 2010=100) wie von der Statistik Austria veröffentlicht, im Falle einer Steigerung berechtigt und im Falle einer Senkung verpflichtet, fixe monatliche Entgelte (nämlich Grundgebühr, Pauschale [Flatrate], Mindestumsatz), in jenem Verhältnis anzupassen, in dem sich der Jahres-VPI für das letzte Kalenderjahr vor der Anpassung gegenüber dem Jahres-VPI für das vorletzte Kalenderjahr vor der Anpassung geändert hat. (Sollte der VPI nicht mehr veröffentlicht werden, so tritt der dann amtlich festgelegte Nachfolgeindex an dessen Stelle.)</w:t>
      </w:r>
    </w:p>
    <w:p w:rsidR="002477C9" w:rsidRPr="00984FAE" w:rsidRDefault="002477C9" w:rsidP="002477C9">
      <w:r w:rsidRPr="00984FAE">
        <w:t>Dabei bleiben Schwankungen des Jahres-VPI gegenüber der Indexbasis nach oben oder unten unter 1% unberücksichtigt (Schwankungsraum). Sobald hingegen der Schwankungsraum durch eine oder mehrere aufeinanderfolgende Schwankungen des Jahres-VPI über- bzw. unterschritten wird, ist die gesamte Änderung in voller Höhe maßgeblich.</w:t>
      </w:r>
    </w:p>
    <w:p w:rsidR="002477C9" w:rsidRPr="00984FAE" w:rsidRDefault="002477C9" w:rsidP="002477C9">
      <w:r w:rsidRPr="00984FAE">
        <w:t>Der hieraus resultierende, außerhalb des Schwankungsraumes liegende Wert bildet die Grundlage für eine zulässige Entgelterhöhung bzw. für die gebotene Entgeltreduktion; gleichzeitig stellt er die neue Indexbasis für zukünftige Anpassungen dar und damit auch die neue Bezugsgröße für den Schwankungsraum.</w:t>
      </w:r>
    </w:p>
    <w:p w:rsidR="002477C9" w:rsidRPr="00984FAE" w:rsidRDefault="002477C9" w:rsidP="002477C9">
      <w:r w:rsidRPr="00984FAE">
        <w:t>Eine daraus ableitbare Entgelterhöhung kann jeweils nur mit einem Datum ab 1. April bis 31. Dezember jenes Kalenderjahres erfolgen, welches auf jenes Kalenderjahr folgt, für welches sich die Indexbasis geändert hat; eine daraus abzuleitende Entgeltreduktion muss jeweils mit 1. April jenes Kalenderjahres erfolgen, welches auf jenes Kalenderjahr folgt, für welches sich die Indexbasis geändert hat. Erstmalig kann bzw. muss gegebenenfalls eine solche Anpassung in dem auf das Zustandekommen (bzw. die einvernehmliche Verlängerung) des Vertragsverhältnisses folgenden Kalenderjahr vorgenommen werden.</w:t>
      </w:r>
    </w:p>
    <w:p w:rsidR="002477C9" w:rsidRPr="00984FAE" w:rsidRDefault="002477C9" w:rsidP="002477C9">
      <w:r w:rsidRPr="00984FAE">
        <w:t>Soweit sich aufgrund der Bestimmungen dieses Punktes eine Verpflichtung von T-Mobile Austria/UPC zur Entgeltreduktion ergäbe, verringert sich diese Verpflichtung in jenem betraglichen Ausmaß, in dem T-Mobile Austria/UPC zuvor aufgrund besagter Bestimmungen zu einer Entgelterhöhung berechtigt gewesen wäre, ohne von diesem Recht Gebrauch gemacht zu haben. Über die Vornahme einer solchen Entgeltanpassung wird der Kunde samt den zu ihr Anlass gebenden Umständen in geeigneter Weise (zum Beispiel durch Rechnungsaufdruck) in der der Entgeltänderung vorangehenden Rechnungsperiode informiert.</w:t>
      </w:r>
    </w:p>
    <w:p w:rsidR="002477C9" w:rsidRPr="00984FAE" w:rsidRDefault="002477C9" w:rsidP="00B948A6">
      <w:pPr>
        <w:pStyle w:val="berschrift1"/>
      </w:pPr>
      <w:bookmarkStart w:id="232" w:name="_Toc252457233"/>
      <w:bookmarkStart w:id="233" w:name="_Toc419882411"/>
    </w:p>
    <w:p w:rsidR="00E6664E" w:rsidRPr="00984FAE" w:rsidRDefault="00E6664E" w:rsidP="00B948A6">
      <w:pPr>
        <w:pStyle w:val="berschrift1"/>
      </w:pPr>
      <w:bookmarkStart w:id="234" w:name="_Toc7691356"/>
      <w:r w:rsidRPr="00984FAE">
        <w:t>Kontakt</w:t>
      </w:r>
      <w:bookmarkEnd w:id="232"/>
      <w:bookmarkEnd w:id="233"/>
      <w:bookmarkEnd w:id="234"/>
    </w:p>
    <w:p w:rsidR="00B960F7" w:rsidRPr="00984FAE" w:rsidRDefault="00B960F7" w:rsidP="004D72C1"/>
    <w:p w:rsidR="008B1FCB" w:rsidRPr="00984FAE" w:rsidRDefault="008B1FCB" w:rsidP="008B1FCB">
      <w:pPr>
        <w:pStyle w:val="Untertitel"/>
      </w:pPr>
      <w:r w:rsidRPr="00984FAE">
        <w:rPr>
          <w:b/>
          <w:bCs/>
        </w:rPr>
        <w:t>UPC Telekabel-Fernsehnetz Region Baden Betriebsgesellschaft m.b.H</w:t>
      </w:r>
      <w:r w:rsidRPr="00984FAE">
        <w:t>., Hauptplatz 13, 2514 Traiskirchen</w:t>
      </w:r>
    </w:p>
    <w:p w:rsidR="008B1FCB" w:rsidRPr="00984FAE" w:rsidRDefault="008B1FCB" w:rsidP="008B1FCB">
      <w:pPr>
        <w:pStyle w:val="Untertitel"/>
      </w:pPr>
      <w:r w:rsidRPr="00984FAE">
        <w:rPr>
          <w:b/>
          <w:bCs/>
        </w:rPr>
        <w:t>T-Mobile Austria GmbH</w:t>
      </w:r>
      <w:r w:rsidRPr="00984FAE">
        <w:t xml:space="preserve">, Rennweg 97-99, 1030 Wien </w:t>
      </w:r>
    </w:p>
    <w:p w:rsidR="00B948A6" w:rsidRPr="00984FAE" w:rsidRDefault="00B948A6" w:rsidP="00B948A6">
      <w:pPr>
        <w:pStyle w:val="Untertitel"/>
      </w:pPr>
      <w:r w:rsidRPr="00984FAE">
        <w:t xml:space="preserve">  </w:t>
      </w:r>
    </w:p>
    <w:p w:rsidR="00B948A6" w:rsidRPr="00984FAE" w:rsidRDefault="00B948A6" w:rsidP="00B948A6">
      <w:pPr>
        <w:pStyle w:val="Untertitel"/>
        <w:rPr>
          <w:szCs w:val="22"/>
        </w:rPr>
      </w:pPr>
      <w:r w:rsidRPr="00984FAE">
        <w:t xml:space="preserve">Noch Fragen? Mehr Infos erhalten Sie auch unter www.magenta.at oder </w:t>
      </w:r>
      <w:r w:rsidRPr="00984FAE">
        <w:rPr>
          <w:szCs w:val="22"/>
        </w:rPr>
        <w:t xml:space="preserve">unter </w:t>
      </w:r>
      <w:hyperlink r:id="rId11" w:history="1">
        <w:r w:rsidRPr="00984FAE">
          <w:rPr>
            <w:rStyle w:val="Hyperlink"/>
            <w:sz w:val="22"/>
            <w:szCs w:val="22"/>
          </w:rPr>
          <w:t>www.magenta.at/service</w:t>
        </w:r>
      </w:hyperlink>
      <w:r w:rsidRPr="00984FAE">
        <w:rPr>
          <w:szCs w:val="22"/>
        </w:rPr>
        <w:t xml:space="preserve">. </w:t>
      </w:r>
    </w:p>
    <w:p w:rsidR="00B948A6" w:rsidRPr="00984FAE" w:rsidRDefault="00B948A6" w:rsidP="00B948A6">
      <w:pPr>
        <w:pStyle w:val="Untertitel"/>
      </w:pPr>
    </w:p>
    <w:p w:rsidR="00276484" w:rsidRPr="00984FAE" w:rsidRDefault="00B948A6" w:rsidP="00274A33">
      <w:pPr>
        <w:pStyle w:val="Untertitel"/>
      </w:pPr>
      <w:r w:rsidRPr="00984FAE">
        <w:t>Eventuelle Satz- oder Druckfehler vorbehalten.</w:t>
      </w:r>
    </w:p>
    <w:p w:rsidR="00276484" w:rsidRPr="00984FAE" w:rsidRDefault="00276484" w:rsidP="004D72C1"/>
    <w:p w:rsidR="00E6664E" w:rsidRPr="00984FAE" w:rsidRDefault="00E6664E" w:rsidP="00B948A6">
      <w:pPr>
        <w:pStyle w:val="berschrift1"/>
      </w:pPr>
      <w:r w:rsidRPr="00984FAE">
        <w:br w:type="page"/>
      </w:r>
      <w:bookmarkStart w:id="235" w:name="_Toc85603401"/>
      <w:bookmarkStart w:id="236" w:name="_Toc120680688"/>
      <w:bookmarkStart w:id="237" w:name="_Toc121198118"/>
      <w:bookmarkStart w:id="238" w:name="_Toc122423469"/>
      <w:bookmarkStart w:id="239" w:name="_Toc133223457"/>
      <w:bookmarkStart w:id="240" w:name="_Toc133899083"/>
      <w:bookmarkStart w:id="241" w:name="_Toc419882412"/>
      <w:bookmarkStart w:id="242" w:name="_Toc7691357"/>
      <w:r w:rsidRPr="00984FAE">
        <w:lastRenderedPageBreak/>
        <w:t>Anh</w:t>
      </w:r>
      <w:bookmarkEnd w:id="235"/>
      <w:bookmarkEnd w:id="236"/>
      <w:bookmarkEnd w:id="237"/>
      <w:bookmarkEnd w:id="238"/>
      <w:bookmarkEnd w:id="239"/>
      <w:bookmarkEnd w:id="240"/>
      <w:r w:rsidRPr="00984FAE">
        <w:t>ang</w:t>
      </w:r>
      <w:bookmarkStart w:id="243" w:name="_Toc120680692"/>
      <w:bookmarkStart w:id="244" w:name="_Toc121198122"/>
      <w:bookmarkStart w:id="245" w:name="_Toc122423473"/>
      <w:bookmarkStart w:id="246" w:name="_Toc133223461"/>
      <w:bookmarkStart w:id="247" w:name="_Toc133899087"/>
      <w:bookmarkStart w:id="248" w:name="_Toc147036221"/>
      <w:bookmarkEnd w:id="241"/>
      <w:bookmarkEnd w:id="242"/>
    </w:p>
    <w:p w:rsidR="00B948A6" w:rsidRPr="00984FAE" w:rsidRDefault="00B948A6" w:rsidP="00B948A6">
      <w:pPr>
        <w:rPr>
          <w:b/>
          <w:lang w:val="de-AT"/>
        </w:rPr>
      </w:pPr>
    </w:p>
    <w:p w:rsidR="00E6664E" w:rsidRPr="00984FAE" w:rsidRDefault="00E6664E" w:rsidP="00B948A6">
      <w:pPr>
        <w:rPr>
          <w:b/>
          <w:lang w:val="de-AT"/>
        </w:rPr>
      </w:pPr>
      <w:r w:rsidRPr="00984FAE">
        <w:rPr>
          <w:b/>
          <w:lang w:val="de-AT"/>
        </w:rPr>
        <w:t>Internationale Zonen-Übersicht</w:t>
      </w:r>
      <w:bookmarkEnd w:id="243"/>
      <w:bookmarkEnd w:id="244"/>
      <w:bookmarkEnd w:id="245"/>
      <w:bookmarkEnd w:id="246"/>
      <w:bookmarkEnd w:id="247"/>
      <w:bookmarkEnd w:id="248"/>
    </w:p>
    <w:p w:rsidR="00E6664E" w:rsidRPr="00984FAE" w:rsidRDefault="00E6664E" w:rsidP="00E6664E">
      <w:pPr>
        <w:rPr>
          <w:lang w:val="de-AT"/>
        </w:rPr>
      </w:pPr>
      <w:r w:rsidRPr="00984FAE">
        <w:rPr>
          <w:lang w:val="de-AT"/>
        </w:rPr>
        <w:t xml:space="preserve">Die Zahlen in Klammern geben die Zonenzuteilung für das jeweilige Land an. </w:t>
      </w:r>
    </w:p>
    <w:p w:rsidR="00E6664E" w:rsidRPr="00984FAE" w:rsidRDefault="00E6664E" w:rsidP="00E6664E">
      <w:pPr>
        <w:rPr>
          <w:lang w:val="de-AT"/>
        </w:rPr>
      </w:pPr>
    </w:p>
    <w:p w:rsidR="00E6664E" w:rsidRPr="00984FAE" w:rsidRDefault="00E6664E" w:rsidP="00E6664E">
      <w:pPr>
        <w:rPr>
          <w:lang w:val="de-AT"/>
        </w:rPr>
      </w:pPr>
      <w:r w:rsidRPr="00984FAE">
        <w:rPr>
          <w:lang w:val="de-AT"/>
        </w:rPr>
        <w:t>Afghanistan (7), Ägypten (6), Albanien (4), Algerien (6), Amerikanisch Samoa (7), Andorra (2), Angola (6), Anguilla (7), Antarktis (4), Antigua und Barbuda (7), Äquatorialguinea (6), Argentinien (4), Armenien (7), Aruba (6), Ascension (7), Aserbaidschan (6), Äthiopien (7), Australien (2)</w:t>
      </w:r>
    </w:p>
    <w:p w:rsidR="00E6664E" w:rsidRPr="00984FAE" w:rsidRDefault="00E6664E" w:rsidP="00E6664E">
      <w:pPr>
        <w:rPr>
          <w:lang w:val="de-AT"/>
        </w:rPr>
      </w:pPr>
      <w:r w:rsidRPr="00984FAE">
        <w:rPr>
          <w:lang w:val="de-AT"/>
        </w:rPr>
        <w:t>Bahamas (6), Bahrain (5), Bangladesh (7), Barbados (6), Belarus (5), Belgien (1), Belize (6), Benin (6), Bermuda (6), Bhutan (6), Bolivien (7), Bosnien-Herzegowina (2), Botsuana (4), Brasilien (6), Brunei (6), Bulgarien (1), Burkina Faso (7), Burundi (6)</w:t>
      </w:r>
    </w:p>
    <w:p w:rsidR="00E6664E" w:rsidRPr="00984FAE" w:rsidRDefault="00E6664E" w:rsidP="00E6664E">
      <w:pPr>
        <w:rPr>
          <w:lang w:val="de-AT"/>
        </w:rPr>
      </w:pPr>
      <w:r w:rsidRPr="00984FAE">
        <w:rPr>
          <w:lang w:val="de-AT"/>
        </w:rPr>
        <w:t>Cayman-Inseln (7), Chile (3), China (2), Cocos-Inseln (6), Cook-Inseln (7), Costa Rica (4)</w:t>
      </w:r>
    </w:p>
    <w:p w:rsidR="00E6664E" w:rsidRPr="00984FAE" w:rsidRDefault="00E6664E" w:rsidP="00E6664E">
      <w:pPr>
        <w:rPr>
          <w:lang w:val="de-AT"/>
        </w:rPr>
      </w:pPr>
      <w:r w:rsidRPr="00984FAE">
        <w:rPr>
          <w:lang w:val="de-AT"/>
        </w:rPr>
        <w:t>Dänemark (1), Demokratische Republik Kongo (7), Deutschland (1), Diego Garcia (7), Dominica (7), Dominikanische Republik (4), Dschibuti (7)</w:t>
      </w:r>
    </w:p>
    <w:p w:rsidR="00E6664E" w:rsidRPr="00984FAE" w:rsidRDefault="00E6664E" w:rsidP="00E6664E">
      <w:pPr>
        <w:rPr>
          <w:lang w:val="de-AT"/>
        </w:rPr>
      </w:pPr>
      <w:r w:rsidRPr="00984FAE">
        <w:rPr>
          <w:lang w:val="de-AT"/>
        </w:rPr>
        <w:t>Ecuador (6), El Salvador (7), Elfenbeinküste (7), Eritrea (7), Estland (1)</w:t>
      </w:r>
    </w:p>
    <w:p w:rsidR="00E6664E" w:rsidRPr="00984FAE" w:rsidRDefault="00E6664E" w:rsidP="00E6664E">
      <w:pPr>
        <w:rPr>
          <w:lang w:val="de-AT"/>
        </w:rPr>
      </w:pPr>
      <w:r w:rsidRPr="00984FAE">
        <w:rPr>
          <w:lang w:val="de-AT"/>
        </w:rPr>
        <w:t>Falkland-Inseln (7), Färöer-Inseln (4), Fidschi (7), Finnland (1), Fr. Guyana (6), Fr. Polynesien (5), Frankreich (1)</w:t>
      </w:r>
    </w:p>
    <w:p w:rsidR="00E6664E" w:rsidRPr="00984FAE" w:rsidRDefault="00E6664E" w:rsidP="00E6664E">
      <w:pPr>
        <w:rPr>
          <w:lang w:val="de-AT"/>
        </w:rPr>
      </w:pPr>
      <w:r w:rsidRPr="00984FAE">
        <w:rPr>
          <w:lang w:val="de-AT"/>
        </w:rPr>
        <w:t>Gabun (5), Gambia (6), Georgien (6), Ghana (6), Gibraltar (5), Grenada (6), Griechenland (1), Grönland (6), Großbritannien (1), Guadeloupe (4), Guam (7), Guatemala (7), Guinea (5), Guinea-Bissau (7), Guyana (6)</w:t>
      </w:r>
    </w:p>
    <w:p w:rsidR="00E6664E" w:rsidRPr="00984FAE" w:rsidRDefault="00E6664E" w:rsidP="00E6664E">
      <w:pPr>
        <w:rPr>
          <w:lang w:val="de-AT"/>
        </w:rPr>
      </w:pPr>
      <w:r w:rsidRPr="00984FAE">
        <w:rPr>
          <w:lang w:val="de-AT"/>
        </w:rPr>
        <w:t>Haiti (7), Honduras (7), Hongkong (1)</w:t>
      </w:r>
    </w:p>
    <w:p w:rsidR="00E6664E" w:rsidRPr="00984FAE" w:rsidRDefault="00E6664E" w:rsidP="00E6664E">
      <w:pPr>
        <w:rPr>
          <w:lang w:val="de-AT"/>
        </w:rPr>
      </w:pPr>
      <w:r w:rsidRPr="00984FAE">
        <w:rPr>
          <w:lang w:val="de-AT"/>
        </w:rPr>
        <w:t>Indien (5), Indonesien (6), Irak (7), Iran (5), Irland (1), Island (3), Israel (2), Italien (1)</w:t>
      </w:r>
    </w:p>
    <w:p w:rsidR="00E6664E" w:rsidRPr="00984FAE" w:rsidRDefault="00E6664E" w:rsidP="00E6664E">
      <w:pPr>
        <w:rPr>
          <w:lang w:val="de-AT"/>
        </w:rPr>
      </w:pPr>
      <w:r w:rsidRPr="00984FAE">
        <w:rPr>
          <w:lang w:val="de-AT"/>
        </w:rPr>
        <w:t>Jamaika (6), Japan (3), Jemen (7), Jordanien (7), Jungferninseln Brit. (3), Jungferninseln US (2)</w:t>
      </w:r>
    </w:p>
    <w:p w:rsidR="00E6664E" w:rsidRPr="00984FAE" w:rsidRDefault="00E6664E" w:rsidP="00E6664E">
      <w:pPr>
        <w:rPr>
          <w:lang w:val="de-AT"/>
        </w:rPr>
      </w:pPr>
      <w:r w:rsidRPr="00984FAE">
        <w:rPr>
          <w:lang w:val="de-AT"/>
        </w:rPr>
        <w:t>Kambodscha (7), Kamerun (7), Kanada (1), Kap Verde (7), Kasachstan (6), Katar (7), Kenia (7), Kirgisistan (6), Kiribati (7), Kolumbien (6), Komoren (5), Kroatien (1), Kuba (7), Kuwait (6)</w:t>
      </w:r>
    </w:p>
    <w:p w:rsidR="00E6664E" w:rsidRPr="00984FAE" w:rsidRDefault="00E6664E" w:rsidP="00E6664E">
      <w:pPr>
        <w:rPr>
          <w:lang w:val="de-AT"/>
        </w:rPr>
      </w:pPr>
      <w:r w:rsidRPr="00984FAE">
        <w:rPr>
          <w:lang w:val="de-AT"/>
        </w:rPr>
        <w:t>Laos (7), Lesotho (6), Lettland (1), Libanon (6), Liberia (6), Libyen (6), Liechtenstein (2), Litauen (1), Luxemburg (1)</w:t>
      </w:r>
    </w:p>
    <w:p w:rsidR="00E6664E" w:rsidRPr="00984FAE" w:rsidRDefault="00E6664E" w:rsidP="00E6664E">
      <w:pPr>
        <w:rPr>
          <w:lang w:val="de-AT"/>
        </w:rPr>
      </w:pPr>
      <w:r w:rsidRPr="00984FAE">
        <w:rPr>
          <w:lang w:val="de-AT"/>
        </w:rPr>
        <w:t>Macao (7), Madagaskar (7), Malawi (5), Malaysia (3), Malediven (7), Mali (7), Malta (1), Marianen &amp; Saipan (6), Marokko (5), Marschall-Inseln (7), Martinique (4), Mauretanien (6), Mauritius (7), Mayotte (4), , Mexiko (4), Midwayinseln (7), Mikronesien (7), Moldawien (5), Monaco (2), Mongolei (6), Montenegro (4), Montserrat (7), Mosambik (6), Myanmar (7)</w:t>
      </w:r>
    </w:p>
    <w:p w:rsidR="00E6664E" w:rsidRPr="00984FAE" w:rsidRDefault="00E6664E" w:rsidP="00E6664E">
      <w:pPr>
        <w:rPr>
          <w:lang w:val="de-AT"/>
        </w:rPr>
      </w:pPr>
      <w:r w:rsidRPr="00984FAE">
        <w:rPr>
          <w:lang w:val="de-AT"/>
        </w:rPr>
        <w:t>Namibia (5), Nauru (7), Nepal (7), Neukaledonien (7), Neuseeland (3), Nicaragua (6), Niederlande (1), Niederländische Antillen (4), Niger (7), Nigeria (7), Niue (7), Nordkorea (7), Nordmazedonien (2), Norfolk-Inseln (6), Norwegen (1)</w:t>
      </w:r>
    </w:p>
    <w:p w:rsidR="00E6664E" w:rsidRPr="00984FAE" w:rsidRDefault="00E6664E" w:rsidP="00E6664E">
      <w:pPr>
        <w:rPr>
          <w:lang w:val="de-AT"/>
        </w:rPr>
      </w:pPr>
      <w:r w:rsidRPr="00984FAE">
        <w:rPr>
          <w:lang w:val="de-AT"/>
        </w:rPr>
        <w:t>Oman (7), Osttimor (7)</w:t>
      </w:r>
    </w:p>
    <w:p w:rsidR="00E6664E" w:rsidRPr="00984FAE" w:rsidRDefault="00E6664E" w:rsidP="00E6664E">
      <w:pPr>
        <w:rPr>
          <w:lang w:val="de-AT"/>
        </w:rPr>
      </w:pPr>
      <w:r w:rsidRPr="00984FAE">
        <w:rPr>
          <w:lang w:val="de-AT"/>
        </w:rPr>
        <w:t>Pakistan (7), Palästina (5), Palau (7), Panama (6), Papua-Neuguinea (7), Paraguay (7), Peru (5), Philippinen (5), Polen (1), Portugal (1), Puerto Rico (2)</w:t>
      </w:r>
    </w:p>
    <w:p w:rsidR="00E6664E" w:rsidRPr="00984FAE" w:rsidRDefault="00E6664E" w:rsidP="00E6664E">
      <w:pPr>
        <w:rPr>
          <w:lang w:val="de-AT"/>
        </w:rPr>
      </w:pPr>
      <w:r w:rsidRPr="00984FAE">
        <w:rPr>
          <w:lang w:val="de-AT"/>
        </w:rPr>
        <w:t>Republik Kongo (7), Reunion (4), Ruanda (7), Rumänien (1), Russland (4)</w:t>
      </w:r>
    </w:p>
    <w:p w:rsidR="00E6664E" w:rsidRPr="00984FAE" w:rsidRDefault="00E6664E" w:rsidP="00E6664E">
      <w:pPr>
        <w:rPr>
          <w:lang w:val="de-AT"/>
        </w:rPr>
      </w:pPr>
      <w:r w:rsidRPr="00984FAE">
        <w:rPr>
          <w:lang w:val="de-AT"/>
        </w:rPr>
        <w:t>S. Helena (7), S. Kitts und Nevis (7), S. Lucia (6), S. Pierre und Miquelon (4), S. Tomé und Principe (7), S. Vincent und die Grenadinen (6), Salomonen (7), Sambia (6), Samoa (7), San Marino (4), Saudi Arabien (5), Schweden (1), Schweiz (1), Senegal (7), Serbien (4), Seychellen (7), Sierra Leone (7), Simbabwe (6), Singapur (3), Slowakei (1), Slowenien (1), Somalia (7), Spanien (1), Sri Lanka (7), Südafrika (4), Sudan (6), Südkorea (3), Suriname (7), Swasiland (4), Syrien (7)</w:t>
      </w:r>
    </w:p>
    <w:p w:rsidR="00E6664E" w:rsidRPr="00984FAE" w:rsidRDefault="00E6664E" w:rsidP="00E6664E">
      <w:pPr>
        <w:rPr>
          <w:lang w:val="de-AT"/>
        </w:rPr>
      </w:pPr>
      <w:r w:rsidRPr="00984FAE">
        <w:rPr>
          <w:lang w:val="de-AT"/>
        </w:rPr>
        <w:lastRenderedPageBreak/>
        <w:t>Tadschikistan (6), Taiwan (5), Tansania (6), Thailand (6), Togo (7), Tokelau (7), Tonga (7), Trinidad und Tobago (6), Tristan da Cunha (7), Tschad (7), Tschechien (1), Tunesien (5), Türkei (2), Turkmenistan (5), Turks- und Caicos-Inseln (6), Tuvalu (7)</w:t>
      </w:r>
    </w:p>
    <w:p w:rsidR="00E6664E" w:rsidRPr="00984FAE" w:rsidRDefault="00E6664E" w:rsidP="00E6664E">
      <w:pPr>
        <w:rPr>
          <w:lang w:val="de-AT"/>
        </w:rPr>
      </w:pPr>
      <w:r w:rsidRPr="00984FAE">
        <w:rPr>
          <w:lang w:val="de-AT"/>
        </w:rPr>
        <w:t>Uganda (5), Ukraine (4), Ungarn (1), Uruguay (7), USA (1), Usbekistan (6)</w:t>
      </w:r>
    </w:p>
    <w:p w:rsidR="00E6664E" w:rsidRPr="00984FAE" w:rsidRDefault="00E6664E" w:rsidP="00E6664E">
      <w:pPr>
        <w:rPr>
          <w:lang w:val="de-AT"/>
        </w:rPr>
      </w:pPr>
      <w:r w:rsidRPr="00984FAE">
        <w:rPr>
          <w:lang w:val="de-AT"/>
        </w:rPr>
        <w:t>Vanuatu (7), Vatikanstadt (1), Venezuela (5), Vereinigte Arabische Emirate (5), Vietnam (7)</w:t>
      </w:r>
    </w:p>
    <w:p w:rsidR="00E6664E" w:rsidRPr="00984FAE" w:rsidRDefault="00E6664E" w:rsidP="00E6664E">
      <w:pPr>
        <w:rPr>
          <w:lang w:val="de-AT"/>
        </w:rPr>
      </w:pPr>
      <w:r w:rsidRPr="00984FAE">
        <w:rPr>
          <w:lang w:val="de-AT"/>
        </w:rPr>
        <w:t>Wallis &amp; Futuna (7), Weihnachtsinsel (6)</w:t>
      </w:r>
    </w:p>
    <w:p w:rsidR="00E6664E" w:rsidRPr="00984FAE" w:rsidRDefault="00E6664E" w:rsidP="00E6664E">
      <w:pPr>
        <w:rPr>
          <w:lang w:val="de-AT"/>
        </w:rPr>
      </w:pPr>
      <w:r w:rsidRPr="00984FAE">
        <w:rPr>
          <w:lang w:val="de-AT"/>
        </w:rPr>
        <w:t>Zentralafrikanische Republik (7), Zypern (1)</w:t>
      </w:r>
    </w:p>
    <w:p w:rsidR="00176836" w:rsidRPr="00984FAE" w:rsidRDefault="00176836" w:rsidP="00B948A6">
      <w:pPr>
        <w:rPr>
          <w:lang w:val="de-AT"/>
        </w:rPr>
      </w:pPr>
    </w:p>
    <w:sectPr w:rsidR="00176836" w:rsidRPr="00984FAE" w:rsidSect="001C3B43">
      <w:headerReference w:type="default" r:id="rId12"/>
      <w:footerReference w:type="even" r:id="rId13"/>
      <w:footerReference w:type="default" r:id="rId14"/>
      <w:pgSz w:w="11907" w:h="16839" w:code="9"/>
      <w:pgMar w:top="1722" w:right="879" w:bottom="1477" w:left="1814" w:header="440" w:footer="47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6217" w:rsidRDefault="00096217">
      <w:r>
        <w:separator/>
      </w:r>
    </w:p>
  </w:endnote>
  <w:endnote w:type="continuationSeparator" w:id="0">
    <w:p w:rsidR="00096217" w:rsidRDefault="00096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leGrotesk Next AT">
    <w:altName w:val="Times New Roman"/>
    <w:panose1 w:val="00000500000000000000"/>
    <w:charset w:val="00"/>
    <w:family w:val="auto"/>
    <w:pitch w:val="variable"/>
    <w:sig w:usb0="A000022F" w:usb1="1000205B" w:usb2="00000028" w:usb3="00000000" w:csb0="00000097"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Tele-GroteskHal">
    <w:altName w:val="Times New Roman"/>
    <w:panose1 w:val="00000000000000000000"/>
    <w:charset w:val="00"/>
    <w:family w:val="auto"/>
    <w:pitch w:val="variable"/>
    <w:sig w:usb0="800000AF" w:usb1="0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ele-GroteskNor">
    <w:panose1 w:val="00000000000000000000"/>
    <w:charset w:val="00"/>
    <w:family w:val="auto"/>
    <w:pitch w:val="variable"/>
    <w:sig w:usb0="800000AF" w:usb1="0000204A" w:usb2="00000000" w:usb3="00000000" w:csb0="00000011" w:csb1="00000000"/>
  </w:font>
  <w:font w:name="Tele-GroteskFet">
    <w:altName w:val="Times New Roman"/>
    <w:panose1 w:val="00000000000000000000"/>
    <w:charset w:val="00"/>
    <w:family w:val="auto"/>
    <w:pitch w:val="variable"/>
    <w:sig w:usb0="800000AF" w:usb1="0000204A" w:usb2="00000000" w:usb3="00000000" w:csb0="00000011" w:csb1="00000000"/>
  </w:font>
  <w:font w:name="TeleGrotesk Next AT Medium">
    <w:altName w:val="Times New Roman"/>
    <w:panose1 w:val="00000000000000000000"/>
    <w:charset w:val="00"/>
    <w:family w:val="modern"/>
    <w:notTrueType/>
    <w:pitch w:val="variable"/>
    <w:sig w:usb0="00000207" w:usb1="00000001" w:usb2="00000000" w:usb3="00000000" w:csb0="00000097"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Bliss">
    <w:panose1 w:val="020B0504020104020204"/>
    <w:charset w:val="00"/>
    <w:family w:val="swiss"/>
    <w:pitch w:val="variable"/>
    <w:sig w:usb0="00000007" w:usb1="00000000" w:usb2="00000000" w:usb3="00000000" w:csb0="00000001" w:csb1="00000000"/>
  </w:font>
  <w:font w:name="TeleGrotesk Next">
    <w:panose1 w:val="00000000000000000000"/>
    <w:charset w:val="00"/>
    <w:family w:val="auto"/>
    <w:pitch w:val="variable"/>
    <w:sig w:usb0="A00002AF" w:usb1="5000205B" w:usb2="00000028"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217" w:rsidRDefault="00096217" w:rsidP="00404364">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096217" w:rsidRDefault="00096217">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eitenzahl"/>
      </w:rPr>
      <w:id w:val="-103582886"/>
      <w:docPartObj>
        <w:docPartGallery w:val="Page Numbers (Bottom of Page)"/>
        <w:docPartUnique/>
      </w:docPartObj>
    </w:sdtPr>
    <w:sdtEndPr>
      <w:rPr>
        <w:rStyle w:val="Seitenzahl"/>
      </w:rPr>
    </w:sdtEndPr>
    <w:sdtContent>
      <w:p w:rsidR="00096217" w:rsidRDefault="00096217" w:rsidP="002E350A">
        <w:pPr>
          <w:pStyle w:val="Fuzeile"/>
          <w:framePr w:wrap="none" w:vAnchor="text" w:hAnchor="margin" w:xAlign="right" w:y="1"/>
          <w:rPr>
            <w:rStyle w:val="Seitenzahl"/>
          </w:rPr>
        </w:pPr>
        <w:r w:rsidRPr="00404364">
          <w:rPr>
            <w:rStyle w:val="Seitenzahl"/>
            <w:rFonts w:cs="TeleGrotesk Next AT"/>
            <w:b/>
            <w:color w:val="D8117D"/>
          </w:rPr>
          <w:fldChar w:fldCharType="begin"/>
        </w:r>
        <w:r w:rsidRPr="00404364">
          <w:rPr>
            <w:rStyle w:val="Seitenzahl"/>
            <w:rFonts w:cs="TeleGrotesk Next AT"/>
            <w:b/>
            <w:color w:val="D8117D"/>
          </w:rPr>
          <w:instrText xml:space="preserve"> PAGE </w:instrText>
        </w:r>
        <w:r w:rsidRPr="00404364">
          <w:rPr>
            <w:rStyle w:val="Seitenzahl"/>
            <w:rFonts w:cs="TeleGrotesk Next AT"/>
            <w:b/>
            <w:color w:val="D8117D"/>
          </w:rPr>
          <w:fldChar w:fldCharType="separate"/>
        </w:r>
        <w:r w:rsidR="000D4949">
          <w:rPr>
            <w:rStyle w:val="Seitenzahl"/>
            <w:rFonts w:cs="TeleGrotesk Next AT"/>
            <w:b/>
            <w:noProof/>
            <w:color w:val="D8117D"/>
          </w:rPr>
          <w:t>1</w:t>
        </w:r>
        <w:r w:rsidRPr="00404364">
          <w:rPr>
            <w:rStyle w:val="Seitenzahl"/>
            <w:rFonts w:cs="TeleGrotesk Next AT"/>
            <w:b/>
            <w:color w:val="D8117D"/>
          </w:rPr>
          <w:fldChar w:fldCharType="end"/>
        </w:r>
      </w:p>
    </w:sdtContent>
  </w:sdt>
  <w:sdt>
    <w:sdtPr>
      <w:id w:val="493697280"/>
      <w:docPartObj>
        <w:docPartGallery w:val="Page Numbers (Bottom of Page)"/>
        <w:docPartUnique/>
      </w:docPartObj>
    </w:sdtPr>
    <w:sdtEndPr>
      <w:rPr>
        <w:rFonts w:cs="TeleGrotesk Next AT"/>
        <w:b/>
        <w:color w:val="D8117D"/>
      </w:rPr>
    </w:sdtEndPr>
    <w:sdtContent>
      <w:p w:rsidR="00096217" w:rsidRDefault="00096217" w:rsidP="004D72C1">
        <w:pPr>
          <w:pStyle w:val="Fuzeile"/>
        </w:pPr>
        <w:r w:rsidRPr="000A7F4B">
          <w:rPr>
            <w:rFonts w:cs="TeleGrotesk Next AT"/>
            <w:b/>
            <w:noProof/>
            <w:color w:val="D8117D"/>
            <w:lang w:val="de-AT"/>
          </w:rPr>
          <w:drawing>
            <wp:anchor distT="0" distB="0" distL="114300" distR="114300" simplePos="0" relativeHeight="251660288" behindDoc="0" locked="0" layoutInCell="1" allowOverlap="1" wp14:anchorId="7AF2C0D0" wp14:editId="4DDBEDB6">
              <wp:simplePos x="0" y="0"/>
              <wp:positionH relativeFrom="margin">
                <wp:align>left</wp:align>
              </wp:positionH>
              <wp:positionV relativeFrom="paragraph">
                <wp:posOffset>63500</wp:posOffset>
              </wp:positionV>
              <wp:extent cx="602615" cy="302895"/>
              <wp:effectExtent l="0" t="0" r="6985" b="1905"/>
              <wp:wrapNone/>
              <wp:docPr id="35" name="Bild 12" descr="../../../../../../../../Downloads/Logos/T.p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2" descr="../../../../../../../../Downloads/Logos/T.pn"/>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615" cy="302895"/>
                      </a:xfrm>
                      <a:prstGeom prst="rect">
                        <a:avLst/>
                      </a:prstGeom>
                      <a:noFill/>
                      <a:ln>
                        <a:noFill/>
                      </a:ln>
                    </pic:spPr>
                  </pic:pic>
                </a:graphicData>
              </a:graphic>
              <wp14:sizeRelH relativeFrom="margin">
                <wp14:pctWidth>0</wp14:pctWidth>
              </wp14:sizeRelH>
              <wp14:sizeRelV relativeFrom="margin">
                <wp14:pctHeight>0</wp14:pctHeight>
              </wp14:sizeRelV>
            </wp:anchor>
          </w:drawing>
        </w:r>
        <w:r>
          <w:br/>
        </w:r>
        <w:r>
          <w:tab/>
        </w:r>
        <w:r w:rsidRPr="003F6548">
          <w:rPr>
            <w:b/>
          </w:rPr>
          <w:t>T-Mobile Austria GmbH</w:t>
        </w:r>
        <w:r w:rsidRPr="003F6548">
          <w:t>, Rennweg 97-99, 1030 Wien</w:t>
        </w:r>
      </w:p>
      <w:p w:rsidR="00096217" w:rsidRDefault="00096217" w:rsidP="00276484">
        <w:pPr>
          <w:pStyle w:val="Fuzeile"/>
          <w:jc w:val="center"/>
        </w:pPr>
        <w:r w:rsidRPr="004D72C1">
          <w:rPr>
            <w:b/>
          </w:rPr>
          <w:t>UPC Telekabel-Fernsehnetz Region Baden Betriebsgesellschaft m.b.H.</w:t>
        </w:r>
        <w:r w:rsidRPr="00276484">
          <w:t>, Hauptplatz 13, 2514 Traiskirchen</w:t>
        </w:r>
      </w:p>
      <w:p w:rsidR="00096217" w:rsidRPr="001C3B43" w:rsidRDefault="00096217" w:rsidP="001C3B43">
        <w:pPr>
          <w:pStyle w:val="Fuzeile"/>
          <w:jc w:val="center"/>
          <w:rPr>
            <w:rFonts w:cs="TeleGrotesk Next AT"/>
            <w:b/>
            <w:color w:val="D8117D"/>
          </w:rPr>
        </w:pPr>
        <w:r>
          <w:tab/>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6217" w:rsidRDefault="00096217">
      <w:r>
        <w:separator/>
      </w:r>
    </w:p>
  </w:footnote>
  <w:footnote w:type="continuationSeparator" w:id="0">
    <w:p w:rsidR="00096217" w:rsidRDefault="000962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217" w:rsidRPr="00EE4FC8" w:rsidRDefault="00096217" w:rsidP="00CF2AB4">
    <w:pPr>
      <w:pStyle w:val="KopfzeileTMAAdresse"/>
    </w:pPr>
    <w:r>
      <w:rPr>
        <w:lang w:val="de-AT"/>
      </w:rPr>
      <mc:AlternateContent>
        <mc:Choice Requires="wpg">
          <w:drawing>
            <wp:anchor distT="0" distB="0" distL="114300" distR="114300" simplePos="0" relativeHeight="251658240" behindDoc="0" locked="0" layoutInCell="1" allowOverlap="1" wp14:anchorId="6397C7A1" wp14:editId="113F2687">
              <wp:simplePos x="0" y="0"/>
              <wp:positionH relativeFrom="column">
                <wp:posOffset>-1203815</wp:posOffset>
              </wp:positionH>
              <wp:positionV relativeFrom="paragraph">
                <wp:posOffset>-267335</wp:posOffset>
              </wp:positionV>
              <wp:extent cx="7658735" cy="720000"/>
              <wp:effectExtent l="0" t="0" r="0" b="4445"/>
              <wp:wrapNone/>
              <wp:docPr id="34" name="Gruppieren 34"/>
              <wp:cNvGraphicFramePr/>
              <a:graphic xmlns:a="http://schemas.openxmlformats.org/drawingml/2006/main">
                <a:graphicData uri="http://schemas.microsoft.com/office/word/2010/wordprocessingGroup">
                  <wpg:wgp>
                    <wpg:cNvGrpSpPr/>
                    <wpg:grpSpPr>
                      <a:xfrm>
                        <a:off x="0" y="0"/>
                        <a:ext cx="7658735" cy="720000"/>
                        <a:chOff x="0" y="0"/>
                        <a:chExt cx="7658735" cy="720000"/>
                      </a:xfrm>
                    </wpg:grpSpPr>
                    <wps:wsp>
                      <wps:cNvPr id="3" name="Rechteck 3"/>
                      <wps:cNvSpPr/>
                      <wps:spPr>
                        <a:xfrm>
                          <a:off x="0" y="0"/>
                          <a:ext cx="7658735" cy="720000"/>
                        </a:xfrm>
                        <a:prstGeom prst="rect">
                          <a:avLst/>
                        </a:prstGeom>
                        <a:solidFill>
                          <a:srgbClr val="D8117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Grafik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266481" y="162045"/>
                          <a:ext cx="1799590" cy="440690"/>
                        </a:xfrm>
                        <a:prstGeom prst="rect">
                          <a:avLst/>
                        </a:prstGeom>
                      </pic:spPr>
                    </pic:pic>
                  </wpg:wgp>
                </a:graphicData>
              </a:graphic>
            </wp:anchor>
          </w:drawing>
        </mc:Choice>
        <mc:Fallback>
          <w:pict>
            <v:group w14:anchorId="4E4B164F" id="Gruppieren 34" o:spid="_x0000_s1026" style="position:absolute;margin-left:-94.8pt;margin-top:-21.05pt;width:603.05pt;height:56.7pt;z-index:251658240" coordsize="76587,72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">
              <v:rect id="Rechteck 3" o:spid="_x0000_s1027" style="position:absolute;width:76587;height:72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YytMIA&#10;AADaAAAADwAAAGRycy9kb3ducmV2LnhtbESPQWvCQBSE7wX/w/KEXopuqlAkuoYgLfZqWqjHZ/aZ&#10;hGTfhuw2if56VxA8DjPzDbNJRtOInjpXWVbwPo9AEOdWV1wo+P35mq1AOI+ssbFMCi7kINlOXjYY&#10;azvwgfrMFyJA2MWooPS+jaV0eUkG3dy2xME7286gD7IrpO5wCHDTyEUUfUiDFYeFElvalZTX2b9R&#10;sM/l29XUp+zyuaK/6zEtvB4HpV6nY7oG4Wn0z/Cj/a0VLOF+JdwAub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RjK0wgAAANoAAAAPAAAAAAAAAAAAAAAAAJgCAABkcnMvZG93&#10;bnJldi54bWxQSwUGAAAAAAQABAD1AAAAhwMAAAAA&#10;" fillcolor="#d8117d"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8" type="#_x0000_t75" style="position:absolute;left:52664;top:1620;width:17996;height:44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eKxLvFAAAA2gAAAA8AAABkcnMvZG93bnJldi54bWxEj09rwkAUxO8Fv8PyCr3VTUMVia4igtji&#10;H6z1oLdH9pkEs29DdqPRT+8KhR6HmfkNM5q0phQXql1hWcFHNwJBnFpdcKZg/zt/H4BwHlljaZkU&#10;3MjBZNx5GWGi7ZV/6LLzmQgQdgkqyL2vEildmpNB17UVcfBOtjbog6wzqWu8BrgpZRxFfWmw4LCQ&#10;Y0WznNLzrjEKpovl4fi9va2bz3sTrxanTRxbUurttZ0OQXhq/X/4r/2lFfTgeSXcAD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nisS7xQAAANoAAAAPAAAAAAAAAAAAAAAA&#10;AJ8CAABkcnMvZG93bnJldi54bWxQSwUGAAAAAAQABAD3AAAAkQMAAAAA&#10;">
                <v:imagedata r:id="rId2" o:title=""/>
                <v:path arrowok="t"/>
              </v:shape>
            </v:group>
          </w:pict>
        </mc:Fallback>
      </mc:AlternateContent>
    </w:r>
    <w:r w:rsidRPr="00EE4FC8">
      <w:t>97-99</w:t>
    </w:r>
  </w:p>
  <w:p w:rsidR="00096217" w:rsidRPr="00EE4FC8" w:rsidRDefault="00096217" w:rsidP="00CF2AB4">
    <w:pPr>
      <w:pStyle w:val="KopfzeileTMAAdresse"/>
    </w:pPr>
    <w:r w:rsidRPr="00EE4FC8">
      <w:t>1030 Wien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A1434D"/>
    <w:multiLevelType w:val="hybridMultilevel"/>
    <w:tmpl w:val="4C7467D2"/>
    <w:lvl w:ilvl="0" w:tplc="C7EAEA18">
      <w:start w:val="1"/>
      <w:numFmt w:val="bullet"/>
      <w:pStyle w:val="Listenabsatz"/>
      <w:lvlText w:val=""/>
      <w:lvlJc w:val="left"/>
      <w:pPr>
        <w:ind w:left="360" w:hanging="360"/>
      </w:pPr>
      <w:rPr>
        <w:rFonts w:ascii="Symbol" w:hAnsi="Symbol" w:hint="default"/>
        <w:color w:val="000000" w:themeColor="text1"/>
        <w:u w:color="000000" w:themeColor="text1"/>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6C361FC4"/>
    <w:multiLevelType w:val="hybridMultilevel"/>
    <w:tmpl w:val="C37603D8"/>
    <w:lvl w:ilvl="0" w:tplc="0C070005">
      <w:start w:val="1"/>
      <w:numFmt w:val="bullet"/>
      <w:lvlText w:val=""/>
      <w:lvlJc w:val="left"/>
      <w:pPr>
        <w:tabs>
          <w:tab w:val="num" w:pos="720"/>
        </w:tabs>
        <w:ind w:left="720" w:hanging="360"/>
      </w:pPr>
      <w:rPr>
        <w:rFonts w:ascii="Wingdings" w:hAnsi="Wingdings" w:hint="default"/>
      </w:rPr>
    </w:lvl>
    <w:lvl w:ilvl="1" w:tplc="0C070003" w:tentative="1">
      <w:start w:val="1"/>
      <w:numFmt w:val="bullet"/>
      <w:lvlText w:val="o"/>
      <w:lvlJc w:val="left"/>
      <w:pPr>
        <w:tabs>
          <w:tab w:val="num" w:pos="1440"/>
        </w:tabs>
        <w:ind w:left="1440" w:hanging="360"/>
      </w:pPr>
      <w:rPr>
        <w:rFonts w:ascii="Courier New" w:hAnsi="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CB4"/>
    <w:rsid w:val="0000057D"/>
    <w:rsid w:val="0000231E"/>
    <w:rsid w:val="00005207"/>
    <w:rsid w:val="00007CB6"/>
    <w:rsid w:val="000146B8"/>
    <w:rsid w:val="00014E89"/>
    <w:rsid w:val="000154D1"/>
    <w:rsid w:val="00017AF1"/>
    <w:rsid w:val="00024F7E"/>
    <w:rsid w:val="0003302E"/>
    <w:rsid w:val="00046860"/>
    <w:rsid w:val="00053653"/>
    <w:rsid w:val="000579D4"/>
    <w:rsid w:val="000611C2"/>
    <w:rsid w:val="00062AB7"/>
    <w:rsid w:val="00064109"/>
    <w:rsid w:val="000657EF"/>
    <w:rsid w:val="00065A2E"/>
    <w:rsid w:val="00065B06"/>
    <w:rsid w:val="00072793"/>
    <w:rsid w:val="00077EE9"/>
    <w:rsid w:val="0008481F"/>
    <w:rsid w:val="000867AD"/>
    <w:rsid w:val="00090055"/>
    <w:rsid w:val="0009024C"/>
    <w:rsid w:val="0009233A"/>
    <w:rsid w:val="00092672"/>
    <w:rsid w:val="00092E8D"/>
    <w:rsid w:val="00093139"/>
    <w:rsid w:val="00096217"/>
    <w:rsid w:val="000963F9"/>
    <w:rsid w:val="000971E6"/>
    <w:rsid w:val="000A0DBF"/>
    <w:rsid w:val="000B0B3B"/>
    <w:rsid w:val="000B11C5"/>
    <w:rsid w:val="000B7FBA"/>
    <w:rsid w:val="000C160B"/>
    <w:rsid w:val="000C1B1C"/>
    <w:rsid w:val="000C67E4"/>
    <w:rsid w:val="000D4949"/>
    <w:rsid w:val="000D5E4C"/>
    <w:rsid w:val="000D7CE1"/>
    <w:rsid w:val="000E2185"/>
    <w:rsid w:val="000E6F90"/>
    <w:rsid w:val="000F0480"/>
    <w:rsid w:val="000F25E7"/>
    <w:rsid w:val="000F5140"/>
    <w:rsid w:val="00101C23"/>
    <w:rsid w:val="00101F52"/>
    <w:rsid w:val="001032D4"/>
    <w:rsid w:val="00104C2F"/>
    <w:rsid w:val="00106DD2"/>
    <w:rsid w:val="00111049"/>
    <w:rsid w:val="001115D1"/>
    <w:rsid w:val="0011190E"/>
    <w:rsid w:val="00111A09"/>
    <w:rsid w:val="00112177"/>
    <w:rsid w:val="00114482"/>
    <w:rsid w:val="00116227"/>
    <w:rsid w:val="00120393"/>
    <w:rsid w:val="0012072A"/>
    <w:rsid w:val="00124D75"/>
    <w:rsid w:val="0012708B"/>
    <w:rsid w:val="00132DBF"/>
    <w:rsid w:val="00137531"/>
    <w:rsid w:val="00137786"/>
    <w:rsid w:val="00137AAD"/>
    <w:rsid w:val="001471C8"/>
    <w:rsid w:val="00150906"/>
    <w:rsid w:val="00150953"/>
    <w:rsid w:val="0015440F"/>
    <w:rsid w:val="00157429"/>
    <w:rsid w:val="00163A67"/>
    <w:rsid w:val="00166E1F"/>
    <w:rsid w:val="00167DD1"/>
    <w:rsid w:val="00173A53"/>
    <w:rsid w:val="00175441"/>
    <w:rsid w:val="00176603"/>
    <w:rsid w:val="00176836"/>
    <w:rsid w:val="00180C5A"/>
    <w:rsid w:val="00181075"/>
    <w:rsid w:val="001833FF"/>
    <w:rsid w:val="00184171"/>
    <w:rsid w:val="001868D3"/>
    <w:rsid w:val="00196ADF"/>
    <w:rsid w:val="001972FA"/>
    <w:rsid w:val="001A5E6F"/>
    <w:rsid w:val="001A6237"/>
    <w:rsid w:val="001B0596"/>
    <w:rsid w:val="001B2D89"/>
    <w:rsid w:val="001B4D4C"/>
    <w:rsid w:val="001B6805"/>
    <w:rsid w:val="001C013E"/>
    <w:rsid w:val="001C3B43"/>
    <w:rsid w:val="001C5D2A"/>
    <w:rsid w:val="001C6185"/>
    <w:rsid w:val="001D0EA9"/>
    <w:rsid w:val="001D1710"/>
    <w:rsid w:val="001D3936"/>
    <w:rsid w:val="001D7FFA"/>
    <w:rsid w:val="001F1D62"/>
    <w:rsid w:val="002007EA"/>
    <w:rsid w:val="00213120"/>
    <w:rsid w:val="00217179"/>
    <w:rsid w:val="00221CF5"/>
    <w:rsid w:val="002251F8"/>
    <w:rsid w:val="002273B2"/>
    <w:rsid w:val="00230FB8"/>
    <w:rsid w:val="002313B7"/>
    <w:rsid w:val="002352AF"/>
    <w:rsid w:val="00235757"/>
    <w:rsid w:val="00245799"/>
    <w:rsid w:val="002477C9"/>
    <w:rsid w:val="00250817"/>
    <w:rsid w:val="00251720"/>
    <w:rsid w:val="0026207A"/>
    <w:rsid w:val="00264920"/>
    <w:rsid w:val="00264F20"/>
    <w:rsid w:val="00266BAB"/>
    <w:rsid w:val="002671F6"/>
    <w:rsid w:val="00274A33"/>
    <w:rsid w:val="00276484"/>
    <w:rsid w:val="00281BC0"/>
    <w:rsid w:val="00281C55"/>
    <w:rsid w:val="002865A4"/>
    <w:rsid w:val="00287022"/>
    <w:rsid w:val="00290EEB"/>
    <w:rsid w:val="0029234F"/>
    <w:rsid w:val="002A15EA"/>
    <w:rsid w:val="002A1723"/>
    <w:rsid w:val="002A220D"/>
    <w:rsid w:val="002A4B40"/>
    <w:rsid w:val="002A519A"/>
    <w:rsid w:val="002A594F"/>
    <w:rsid w:val="002A63CB"/>
    <w:rsid w:val="002B680C"/>
    <w:rsid w:val="002B6A8F"/>
    <w:rsid w:val="002C14CC"/>
    <w:rsid w:val="002C41C3"/>
    <w:rsid w:val="002C69E1"/>
    <w:rsid w:val="002D7EC7"/>
    <w:rsid w:val="002E350A"/>
    <w:rsid w:val="002F0834"/>
    <w:rsid w:val="002F19FC"/>
    <w:rsid w:val="002F4DE9"/>
    <w:rsid w:val="00301763"/>
    <w:rsid w:val="00301A45"/>
    <w:rsid w:val="0030390E"/>
    <w:rsid w:val="00305FBE"/>
    <w:rsid w:val="003115F4"/>
    <w:rsid w:val="0031295B"/>
    <w:rsid w:val="00312C09"/>
    <w:rsid w:val="003155DD"/>
    <w:rsid w:val="00322DE4"/>
    <w:rsid w:val="00327CA2"/>
    <w:rsid w:val="00331EEC"/>
    <w:rsid w:val="003326A5"/>
    <w:rsid w:val="00341211"/>
    <w:rsid w:val="00365507"/>
    <w:rsid w:val="0037091F"/>
    <w:rsid w:val="00372736"/>
    <w:rsid w:val="003845B2"/>
    <w:rsid w:val="003856B0"/>
    <w:rsid w:val="003922CA"/>
    <w:rsid w:val="00395A6A"/>
    <w:rsid w:val="00396FB0"/>
    <w:rsid w:val="003A0279"/>
    <w:rsid w:val="003A60A9"/>
    <w:rsid w:val="003A6936"/>
    <w:rsid w:val="003B2902"/>
    <w:rsid w:val="003B464B"/>
    <w:rsid w:val="003B5E64"/>
    <w:rsid w:val="003B6A7C"/>
    <w:rsid w:val="003B739F"/>
    <w:rsid w:val="003C3050"/>
    <w:rsid w:val="003C3E76"/>
    <w:rsid w:val="003D2C66"/>
    <w:rsid w:val="003D76B5"/>
    <w:rsid w:val="003E7A4D"/>
    <w:rsid w:val="003F0802"/>
    <w:rsid w:val="003F7A65"/>
    <w:rsid w:val="00403823"/>
    <w:rsid w:val="00404364"/>
    <w:rsid w:val="00406CB4"/>
    <w:rsid w:val="004147D8"/>
    <w:rsid w:val="00423852"/>
    <w:rsid w:val="0042440A"/>
    <w:rsid w:val="004331AB"/>
    <w:rsid w:val="004406BD"/>
    <w:rsid w:val="00441451"/>
    <w:rsid w:val="00444F29"/>
    <w:rsid w:val="00445328"/>
    <w:rsid w:val="004475B4"/>
    <w:rsid w:val="00452DA2"/>
    <w:rsid w:val="0045365C"/>
    <w:rsid w:val="00455178"/>
    <w:rsid w:val="00455492"/>
    <w:rsid w:val="00455ED1"/>
    <w:rsid w:val="0046767A"/>
    <w:rsid w:val="004676F0"/>
    <w:rsid w:val="0047448B"/>
    <w:rsid w:val="00477E50"/>
    <w:rsid w:val="0048526E"/>
    <w:rsid w:val="0049421C"/>
    <w:rsid w:val="00494372"/>
    <w:rsid w:val="0049484F"/>
    <w:rsid w:val="00494F3A"/>
    <w:rsid w:val="0049645A"/>
    <w:rsid w:val="004A2268"/>
    <w:rsid w:val="004A41BD"/>
    <w:rsid w:val="004B34A7"/>
    <w:rsid w:val="004B6808"/>
    <w:rsid w:val="004B7E13"/>
    <w:rsid w:val="004C22F9"/>
    <w:rsid w:val="004C2300"/>
    <w:rsid w:val="004C2A46"/>
    <w:rsid w:val="004C426F"/>
    <w:rsid w:val="004D4601"/>
    <w:rsid w:val="004D5BA5"/>
    <w:rsid w:val="004D72C1"/>
    <w:rsid w:val="004D7A59"/>
    <w:rsid w:val="004E32FB"/>
    <w:rsid w:val="004F3114"/>
    <w:rsid w:val="004F559A"/>
    <w:rsid w:val="004F5C92"/>
    <w:rsid w:val="004F78DD"/>
    <w:rsid w:val="0050117A"/>
    <w:rsid w:val="00501C5B"/>
    <w:rsid w:val="005020C1"/>
    <w:rsid w:val="005036F8"/>
    <w:rsid w:val="005056D5"/>
    <w:rsid w:val="00505CA5"/>
    <w:rsid w:val="00507EA2"/>
    <w:rsid w:val="00516DD2"/>
    <w:rsid w:val="005209EA"/>
    <w:rsid w:val="005224C6"/>
    <w:rsid w:val="00522F5B"/>
    <w:rsid w:val="0052351A"/>
    <w:rsid w:val="0052540A"/>
    <w:rsid w:val="00525A4F"/>
    <w:rsid w:val="00534C6A"/>
    <w:rsid w:val="005429D6"/>
    <w:rsid w:val="00542D0F"/>
    <w:rsid w:val="0054323F"/>
    <w:rsid w:val="00546A90"/>
    <w:rsid w:val="00546BDF"/>
    <w:rsid w:val="00546DCE"/>
    <w:rsid w:val="00556A92"/>
    <w:rsid w:val="0055756E"/>
    <w:rsid w:val="00562473"/>
    <w:rsid w:val="0056274B"/>
    <w:rsid w:val="0057556C"/>
    <w:rsid w:val="00582F90"/>
    <w:rsid w:val="005843CF"/>
    <w:rsid w:val="0058676B"/>
    <w:rsid w:val="00592DB3"/>
    <w:rsid w:val="00594D1A"/>
    <w:rsid w:val="00596B38"/>
    <w:rsid w:val="005A39EE"/>
    <w:rsid w:val="005A498B"/>
    <w:rsid w:val="005A6AAE"/>
    <w:rsid w:val="005B06A7"/>
    <w:rsid w:val="005B14F7"/>
    <w:rsid w:val="005B2FE0"/>
    <w:rsid w:val="005B7629"/>
    <w:rsid w:val="005B7D16"/>
    <w:rsid w:val="005B7E24"/>
    <w:rsid w:val="005C0201"/>
    <w:rsid w:val="005C156A"/>
    <w:rsid w:val="005C41DF"/>
    <w:rsid w:val="005C7E48"/>
    <w:rsid w:val="005D4870"/>
    <w:rsid w:val="005D5910"/>
    <w:rsid w:val="005E02ED"/>
    <w:rsid w:val="005E3FAB"/>
    <w:rsid w:val="005E71EA"/>
    <w:rsid w:val="005F450E"/>
    <w:rsid w:val="005F5243"/>
    <w:rsid w:val="005F5D4B"/>
    <w:rsid w:val="0060535E"/>
    <w:rsid w:val="00612D9F"/>
    <w:rsid w:val="006130A0"/>
    <w:rsid w:val="00613202"/>
    <w:rsid w:val="006156F4"/>
    <w:rsid w:val="006217E0"/>
    <w:rsid w:val="00626DE6"/>
    <w:rsid w:val="00644AD1"/>
    <w:rsid w:val="00645092"/>
    <w:rsid w:val="006515E2"/>
    <w:rsid w:val="006624DD"/>
    <w:rsid w:val="00671E1C"/>
    <w:rsid w:val="0067221A"/>
    <w:rsid w:val="00673296"/>
    <w:rsid w:val="00676774"/>
    <w:rsid w:val="006769FB"/>
    <w:rsid w:val="0068272E"/>
    <w:rsid w:val="00684965"/>
    <w:rsid w:val="00687402"/>
    <w:rsid w:val="006936B7"/>
    <w:rsid w:val="00694509"/>
    <w:rsid w:val="006958AD"/>
    <w:rsid w:val="00695B9D"/>
    <w:rsid w:val="00695F60"/>
    <w:rsid w:val="006A0123"/>
    <w:rsid w:val="006A0810"/>
    <w:rsid w:val="006A0C84"/>
    <w:rsid w:val="006A11F7"/>
    <w:rsid w:val="006A2F21"/>
    <w:rsid w:val="006A36AA"/>
    <w:rsid w:val="006A41C6"/>
    <w:rsid w:val="006A5389"/>
    <w:rsid w:val="006B4733"/>
    <w:rsid w:val="006C4C59"/>
    <w:rsid w:val="006C7DB3"/>
    <w:rsid w:val="006D360B"/>
    <w:rsid w:val="006E177D"/>
    <w:rsid w:val="006E5BD8"/>
    <w:rsid w:val="006E67F0"/>
    <w:rsid w:val="006E6CA4"/>
    <w:rsid w:val="006F0D9A"/>
    <w:rsid w:val="00707A4B"/>
    <w:rsid w:val="00713944"/>
    <w:rsid w:val="0072310D"/>
    <w:rsid w:val="00727183"/>
    <w:rsid w:val="0074502E"/>
    <w:rsid w:val="00745A18"/>
    <w:rsid w:val="0075252B"/>
    <w:rsid w:val="00753420"/>
    <w:rsid w:val="007550FB"/>
    <w:rsid w:val="00755D4B"/>
    <w:rsid w:val="00760133"/>
    <w:rsid w:val="007713AB"/>
    <w:rsid w:val="00777530"/>
    <w:rsid w:val="00783004"/>
    <w:rsid w:val="00787174"/>
    <w:rsid w:val="00790AFB"/>
    <w:rsid w:val="00790B37"/>
    <w:rsid w:val="00792C24"/>
    <w:rsid w:val="00792FA2"/>
    <w:rsid w:val="007939D4"/>
    <w:rsid w:val="00795594"/>
    <w:rsid w:val="007A08AF"/>
    <w:rsid w:val="007A5294"/>
    <w:rsid w:val="007A6F8F"/>
    <w:rsid w:val="007A7023"/>
    <w:rsid w:val="007B03CA"/>
    <w:rsid w:val="007B5C5F"/>
    <w:rsid w:val="007C1DE6"/>
    <w:rsid w:val="007C3418"/>
    <w:rsid w:val="007D282B"/>
    <w:rsid w:val="007D39F7"/>
    <w:rsid w:val="007D4BB3"/>
    <w:rsid w:val="007E3A86"/>
    <w:rsid w:val="007E537B"/>
    <w:rsid w:val="007E6B1E"/>
    <w:rsid w:val="007E7237"/>
    <w:rsid w:val="007E7632"/>
    <w:rsid w:val="007E7DA0"/>
    <w:rsid w:val="007F187A"/>
    <w:rsid w:val="008003B8"/>
    <w:rsid w:val="00801A62"/>
    <w:rsid w:val="00807FB0"/>
    <w:rsid w:val="0081014E"/>
    <w:rsid w:val="008121C2"/>
    <w:rsid w:val="0081670B"/>
    <w:rsid w:val="00816C02"/>
    <w:rsid w:val="008179DE"/>
    <w:rsid w:val="008224F9"/>
    <w:rsid w:val="00825C5B"/>
    <w:rsid w:val="00826070"/>
    <w:rsid w:val="00826349"/>
    <w:rsid w:val="00827446"/>
    <w:rsid w:val="00831956"/>
    <w:rsid w:val="00834105"/>
    <w:rsid w:val="008370F1"/>
    <w:rsid w:val="008403F8"/>
    <w:rsid w:val="00845890"/>
    <w:rsid w:val="00852F07"/>
    <w:rsid w:val="00855BF9"/>
    <w:rsid w:val="008575BB"/>
    <w:rsid w:val="008630C3"/>
    <w:rsid w:val="00863783"/>
    <w:rsid w:val="00863B09"/>
    <w:rsid w:val="00864D5F"/>
    <w:rsid w:val="008661E8"/>
    <w:rsid w:val="0088445D"/>
    <w:rsid w:val="0089056E"/>
    <w:rsid w:val="008926EC"/>
    <w:rsid w:val="00894F88"/>
    <w:rsid w:val="008A0683"/>
    <w:rsid w:val="008A1F07"/>
    <w:rsid w:val="008A4780"/>
    <w:rsid w:val="008B1FCB"/>
    <w:rsid w:val="008B74BA"/>
    <w:rsid w:val="008D56CE"/>
    <w:rsid w:val="008E0D5B"/>
    <w:rsid w:val="008E1091"/>
    <w:rsid w:val="008E6F13"/>
    <w:rsid w:val="008E6FEB"/>
    <w:rsid w:val="008F0F0C"/>
    <w:rsid w:val="008F21BC"/>
    <w:rsid w:val="008F78CA"/>
    <w:rsid w:val="008F7BC2"/>
    <w:rsid w:val="009034AC"/>
    <w:rsid w:val="009041D3"/>
    <w:rsid w:val="00910B50"/>
    <w:rsid w:val="0091580B"/>
    <w:rsid w:val="00916ED4"/>
    <w:rsid w:val="00920D50"/>
    <w:rsid w:val="00920FA9"/>
    <w:rsid w:val="00924639"/>
    <w:rsid w:val="0093243B"/>
    <w:rsid w:val="00933877"/>
    <w:rsid w:val="009369A1"/>
    <w:rsid w:val="009503E6"/>
    <w:rsid w:val="00953C28"/>
    <w:rsid w:val="00956817"/>
    <w:rsid w:val="00956C8B"/>
    <w:rsid w:val="00957FB4"/>
    <w:rsid w:val="0096298C"/>
    <w:rsid w:val="00976038"/>
    <w:rsid w:val="00984FAE"/>
    <w:rsid w:val="009850C5"/>
    <w:rsid w:val="0098608B"/>
    <w:rsid w:val="00986199"/>
    <w:rsid w:val="00992D6D"/>
    <w:rsid w:val="009975A8"/>
    <w:rsid w:val="009A1064"/>
    <w:rsid w:val="009A1B25"/>
    <w:rsid w:val="009A3E99"/>
    <w:rsid w:val="009D1316"/>
    <w:rsid w:val="009D1684"/>
    <w:rsid w:val="009D220E"/>
    <w:rsid w:val="009D505D"/>
    <w:rsid w:val="009E4022"/>
    <w:rsid w:val="009E5E31"/>
    <w:rsid w:val="009E5EDE"/>
    <w:rsid w:val="009F7497"/>
    <w:rsid w:val="009F7912"/>
    <w:rsid w:val="00A034EE"/>
    <w:rsid w:val="00A0442E"/>
    <w:rsid w:val="00A05DF0"/>
    <w:rsid w:val="00A116D0"/>
    <w:rsid w:val="00A153DA"/>
    <w:rsid w:val="00A17C86"/>
    <w:rsid w:val="00A20FB3"/>
    <w:rsid w:val="00A2252A"/>
    <w:rsid w:val="00A3087F"/>
    <w:rsid w:val="00A35B91"/>
    <w:rsid w:val="00A42AAD"/>
    <w:rsid w:val="00A4312C"/>
    <w:rsid w:val="00A44745"/>
    <w:rsid w:val="00A450F6"/>
    <w:rsid w:val="00A460CE"/>
    <w:rsid w:val="00A529AA"/>
    <w:rsid w:val="00A53490"/>
    <w:rsid w:val="00A54197"/>
    <w:rsid w:val="00A57857"/>
    <w:rsid w:val="00A57B09"/>
    <w:rsid w:val="00A600D3"/>
    <w:rsid w:val="00A62692"/>
    <w:rsid w:val="00A7157F"/>
    <w:rsid w:val="00A835FB"/>
    <w:rsid w:val="00A84C63"/>
    <w:rsid w:val="00A875CB"/>
    <w:rsid w:val="00A87CAA"/>
    <w:rsid w:val="00A917E0"/>
    <w:rsid w:val="00A9208E"/>
    <w:rsid w:val="00A947F3"/>
    <w:rsid w:val="00AA31D1"/>
    <w:rsid w:val="00AA398E"/>
    <w:rsid w:val="00AA46A3"/>
    <w:rsid w:val="00AA5D97"/>
    <w:rsid w:val="00AA7925"/>
    <w:rsid w:val="00AB4B0A"/>
    <w:rsid w:val="00AC3108"/>
    <w:rsid w:val="00AC4E32"/>
    <w:rsid w:val="00AD4CAC"/>
    <w:rsid w:val="00AD6C12"/>
    <w:rsid w:val="00AE1FA6"/>
    <w:rsid w:val="00AE21DA"/>
    <w:rsid w:val="00AE79E9"/>
    <w:rsid w:val="00AE7BBA"/>
    <w:rsid w:val="00AF355A"/>
    <w:rsid w:val="00AF59B5"/>
    <w:rsid w:val="00B002A4"/>
    <w:rsid w:val="00B03499"/>
    <w:rsid w:val="00B04013"/>
    <w:rsid w:val="00B04877"/>
    <w:rsid w:val="00B05F4F"/>
    <w:rsid w:val="00B06134"/>
    <w:rsid w:val="00B0698B"/>
    <w:rsid w:val="00B2219D"/>
    <w:rsid w:val="00B23DE9"/>
    <w:rsid w:val="00B2531D"/>
    <w:rsid w:val="00B255CD"/>
    <w:rsid w:val="00B26445"/>
    <w:rsid w:val="00B266BB"/>
    <w:rsid w:val="00B30CEF"/>
    <w:rsid w:val="00B3673B"/>
    <w:rsid w:val="00B41374"/>
    <w:rsid w:val="00B413D0"/>
    <w:rsid w:val="00B43ABC"/>
    <w:rsid w:val="00B577A7"/>
    <w:rsid w:val="00B65189"/>
    <w:rsid w:val="00B65291"/>
    <w:rsid w:val="00B65869"/>
    <w:rsid w:val="00B67290"/>
    <w:rsid w:val="00B71AFF"/>
    <w:rsid w:val="00B71E1E"/>
    <w:rsid w:val="00B728B5"/>
    <w:rsid w:val="00B73432"/>
    <w:rsid w:val="00B75AE5"/>
    <w:rsid w:val="00B75F5B"/>
    <w:rsid w:val="00B77837"/>
    <w:rsid w:val="00B77D22"/>
    <w:rsid w:val="00B80AB8"/>
    <w:rsid w:val="00B83004"/>
    <w:rsid w:val="00B84401"/>
    <w:rsid w:val="00B87A50"/>
    <w:rsid w:val="00B92A7E"/>
    <w:rsid w:val="00B92D71"/>
    <w:rsid w:val="00B948A6"/>
    <w:rsid w:val="00B960F7"/>
    <w:rsid w:val="00B971AC"/>
    <w:rsid w:val="00BA55FF"/>
    <w:rsid w:val="00BA7FB4"/>
    <w:rsid w:val="00BB2E16"/>
    <w:rsid w:val="00BC0B00"/>
    <w:rsid w:val="00BC2D59"/>
    <w:rsid w:val="00BC2FFD"/>
    <w:rsid w:val="00BC4177"/>
    <w:rsid w:val="00BC7642"/>
    <w:rsid w:val="00BD2E81"/>
    <w:rsid w:val="00BD4C33"/>
    <w:rsid w:val="00BE0241"/>
    <w:rsid w:val="00BE1DCF"/>
    <w:rsid w:val="00BE57E2"/>
    <w:rsid w:val="00BF05C6"/>
    <w:rsid w:val="00BF1FBA"/>
    <w:rsid w:val="00BF288E"/>
    <w:rsid w:val="00C03694"/>
    <w:rsid w:val="00C0392C"/>
    <w:rsid w:val="00C04EA7"/>
    <w:rsid w:val="00C06FF9"/>
    <w:rsid w:val="00C15600"/>
    <w:rsid w:val="00C204FD"/>
    <w:rsid w:val="00C252B9"/>
    <w:rsid w:val="00C30ACA"/>
    <w:rsid w:val="00C3622A"/>
    <w:rsid w:val="00C40E39"/>
    <w:rsid w:val="00C423E7"/>
    <w:rsid w:val="00C432D1"/>
    <w:rsid w:val="00C45D20"/>
    <w:rsid w:val="00C57B82"/>
    <w:rsid w:val="00C74ADE"/>
    <w:rsid w:val="00C75A7B"/>
    <w:rsid w:val="00C7706D"/>
    <w:rsid w:val="00C82229"/>
    <w:rsid w:val="00C84FBF"/>
    <w:rsid w:val="00C92139"/>
    <w:rsid w:val="00C959B2"/>
    <w:rsid w:val="00C9701E"/>
    <w:rsid w:val="00CA3801"/>
    <w:rsid w:val="00CB396C"/>
    <w:rsid w:val="00CB447D"/>
    <w:rsid w:val="00CB5DA6"/>
    <w:rsid w:val="00CD1EA9"/>
    <w:rsid w:val="00CD3EC4"/>
    <w:rsid w:val="00CD5533"/>
    <w:rsid w:val="00CD696B"/>
    <w:rsid w:val="00CE103A"/>
    <w:rsid w:val="00CE28CB"/>
    <w:rsid w:val="00CF2328"/>
    <w:rsid w:val="00CF2AB4"/>
    <w:rsid w:val="00CF6A68"/>
    <w:rsid w:val="00CF7724"/>
    <w:rsid w:val="00D00518"/>
    <w:rsid w:val="00D033D4"/>
    <w:rsid w:val="00D03AB3"/>
    <w:rsid w:val="00D04C25"/>
    <w:rsid w:val="00D05842"/>
    <w:rsid w:val="00D14772"/>
    <w:rsid w:val="00D2237A"/>
    <w:rsid w:val="00D30690"/>
    <w:rsid w:val="00D33B35"/>
    <w:rsid w:val="00D34205"/>
    <w:rsid w:val="00D34890"/>
    <w:rsid w:val="00D40866"/>
    <w:rsid w:val="00D41018"/>
    <w:rsid w:val="00D41D19"/>
    <w:rsid w:val="00D44E15"/>
    <w:rsid w:val="00D5025F"/>
    <w:rsid w:val="00D51257"/>
    <w:rsid w:val="00D52045"/>
    <w:rsid w:val="00D524A4"/>
    <w:rsid w:val="00D54905"/>
    <w:rsid w:val="00D549D2"/>
    <w:rsid w:val="00D55BAB"/>
    <w:rsid w:val="00D57164"/>
    <w:rsid w:val="00D57C18"/>
    <w:rsid w:val="00D63BC8"/>
    <w:rsid w:val="00D63E67"/>
    <w:rsid w:val="00D65B54"/>
    <w:rsid w:val="00D70E03"/>
    <w:rsid w:val="00D72671"/>
    <w:rsid w:val="00D75C93"/>
    <w:rsid w:val="00D82A4B"/>
    <w:rsid w:val="00D85432"/>
    <w:rsid w:val="00D87C15"/>
    <w:rsid w:val="00D90909"/>
    <w:rsid w:val="00D973A8"/>
    <w:rsid w:val="00D979ED"/>
    <w:rsid w:val="00DA6DDA"/>
    <w:rsid w:val="00DB0AA7"/>
    <w:rsid w:val="00DB1EF8"/>
    <w:rsid w:val="00DC79AE"/>
    <w:rsid w:val="00DD47A2"/>
    <w:rsid w:val="00DD57F0"/>
    <w:rsid w:val="00DE73A9"/>
    <w:rsid w:val="00DF0BC9"/>
    <w:rsid w:val="00DF34FB"/>
    <w:rsid w:val="00DF414F"/>
    <w:rsid w:val="00DF68BB"/>
    <w:rsid w:val="00DF781C"/>
    <w:rsid w:val="00E076D7"/>
    <w:rsid w:val="00E1539D"/>
    <w:rsid w:val="00E21774"/>
    <w:rsid w:val="00E22B5E"/>
    <w:rsid w:val="00E24717"/>
    <w:rsid w:val="00E26407"/>
    <w:rsid w:val="00E26A02"/>
    <w:rsid w:val="00E27581"/>
    <w:rsid w:val="00E30FB0"/>
    <w:rsid w:val="00E353A8"/>
    <w:rsid w:val="00E40B77"/>
    <w:rsid w:val="00E41159"/>
    <w:rsid w:val="00E4115D"/>
    <w:rsid w:val="00E442FC"/>
    <w:rsid w:val="00E45E0D"/>
    <w:rsid w:val="00E522CD"/>
    <w:rsid w:val="00E552A5"/>
    <w:rsid w:val="00E559BA"/>
    <w:rsid w:val="00E5672B"/>
    <w:rsid w:val="00E61634"/>
    <w:rsid w:val="00E6664E"/>
    <w:rsid w:val="00E670C8"/>
    <w:rsid w:val="00E67FB8"/>
    <w:rsid w:val="00E70EDA"/>
    <w:rsid w:val="00E7382C"/>
    <w:rsid w:val="00E80681"/>
    <w:rsid w:val="00E86E11"/>
    <w:rsid w:val="00E909F2"/>
    <w:rsid w:val="00E90B67"/>
    <w:rsid w:val="00E92A6C"/>
    <w:rsid w:val="00E92D30"/>
    <w:rsid w:val="00EA0122"/>
    <w:rsid w:val="00EA1C36"/>
    <w:rsid w:val="00EA44FA"/>
    <w:rsid w:val="00EA4946"/>
    <w:rsid w:val="00EA5D97"/>
    <w:rsid w:val="00EB24F9"/>
    <w:rsid w:val="00EC32F8"/>
    <w:rsid w:val="00EC5446"/>
    <w:rsid w:val="00EC5581"/>
    <w:rsid w:val="00EC6690"/>
    <w:rsid w:val="00ED1D0B"/>
    <w:rsid w:val="00ED1DB4"/>
    <w:rsid w:val="00ED5521"/>
    <w:rsid w:val="00EE2020"/>
    <w:rsid w:val="00EE2EDE"/>
    <w:rsid w:val="00EE4FC8"/>
    <w:rsid w:val="00EE53F1"/>
    <w:rsid w:val="00EE6F96"/>
    <w:rsid w:val="00EE7489"/>
    <w:rsid w:val="00EF64CD"/>
    <w:rsid w:val="00F00827"/>
    <w:rsid w:val="00F065DE"/>
    <w:rsid w:val="00F11F9D"/>
    <w:rsid w:val="00F13699"/>
    <w:rsid w:val="00F153C9"/>
    <w:rsid w:val="00F15F66"/>
    <w:rsid w:val="00F209CC"/>
    <w:rsid w:val="00F21D5B"/>
    <w:rsid w:val="00F271B2"/>
    <w:rsid w:val="00F27279"/>
    <w:rsid w:val="00F30787"/>
    <w:rsid w:val="00F32F3F"/>
    <w:rsid w:val="00F33A57"/>
    <w:rsid w:val="00F35639"/>
    <w:rsid w:val="00F417FB"/>
    <w:rsid w:val="00F42317"/>
    <w:rsid w:val="00F433B8"/>
    <w:rsid w:val="00F43A06"/>
    <w:rsid w:val="00F4427B"/>
    <w:rsid w:val="00F52551"/>
    <w:rsid w:val="00F55AEC"/>
    <w:rsid w:val="00F61A7A"/>
    <w:rsid w:val="00F6317D"/>
    <w:rsid w:val="00F66AA5"/>
    <w:rsid w:val="00F67933"/>
    <w:rsid w:val="00F773B2"/>
    <w:rsid w:val="00F83971"/>
    <w:rsid w:val="00F83EB9"/>
    <w:rsid w:val="00F86C6D"/>
    <w:rsid w:val="00F86D54"/>
    <w:rsid w:val="00F8710A"/>
    <w:rsid w:val="00F91B9A"/>
    <w:rsid w:val="00F92B3B"/>
    <w:rsid w:val="00F977A5"/>
    <w:rsid w:val="00FA29F0"/>
    <w:rsid w:val="00FB55E6"/>
    <w:rsid w:val="00FB78E5"/>
    <w:rsid w:val="00FC4CC3"/>
    <w:rsid w:val="00FC5100"/>
    <w:rsid w:val="00FC607E"/>
    <w:rsid w:val="00FD0ADC"/>
    <w:rsid w:val="00FD1B4D"/>
    <w:rsid w:val="00FD6CA5"/>
    <w:rsid w:val="00FE0BE7"/>
    <w:rsid w:val="00FE0C17"/>
    <w:rsid w:val="00FE1D3E"/>
    <w:rsid w:val="00FE4FA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C08BDECC-4EF3-42CB-ACAD-CBF99101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qFormat="1"/>
    <w:lsdException w:name="Strong"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abelle"/>
    <w:qFormat/>
    <w:rsid w:val="002A1723"/>
    <w:pPr>
      <w:spacing w:before="60" w:after="60"/>
    </w:pPr>
    <w:rPr>
      <w:rFonts w:ascii="TeleGrotesk Next AT" w:hAnsi="TeleGrotesk Next AT"/>
      <w:lang w:val="de-DE"/>
    </w:rPr>
  </w:style>
  <w:style w:type="paragraph" w:styleId="berschrift1">
    <w:name w:val="heading 1"/>
    <w:basedOn w:val="Standard"/>
    <w:next w:val="Standard"/>
    <w:autoRedefine/>
    <w:qFormat/>
    <w:rsid w:val="00B971AC"/>
    <w:pPr>
      <w:keepNext/>
      <w:spacing w:before="240" w:line="260" w:lineRule="exact"/>
      <w:outlineLvl w:val="0"/>
    </w:pPr>
    <w:rPr>
      <w:rFonts w:cs="Arial"/>
      <w:b/>
      <w:bCs/>
      <w:color w:val="EB2A87"/>
      <w:sz w:val="32"/>
      <w:szCs w:val="32"/>
      <w:lang w:val="de-AT" w:eastAsia="de-DE"/>
    </w:rPr>
  </w:style>
  <w:style w:type="paragraph" w:styleId="berschrift2">
    <w:name w:val="heading 2"/>
    <w:aliases w:val="Überschrift Tabellen"/>
    <w:basedOn w:val="Standard"/>
    <w:next w:val="Standard"/>
    <w:qFormat/>
    <w:rsid w:val="004F3114"/>
    <w:pPr>
      <w:keepNext/>
      <w:spacing w:after="40"/>
      <w:ind w:left="-108"/>
      <w:outlineLvl w:val="1"/>
    </w:pPr>
    <w:rPr>
      <w:color w:val="E20074"/>
      <w:lang w:eastAsia="de-DE"/>
    </w:rPr>
  </w:style>
  <w:style w:type="paragraph" w:styleId="berschrift3">
    <w:name w:val="heading 3"/>
    <w:aliases w:val="Tabelle Inhalte"/>
    <w:basedOn w:val="Standard"/>
    <w:next w:val="Standard"/>
    <w:rsid w:val="000B7FBA"/>
    <w:pPr>
      <w:widowControl w:val="0"/>
      <w:outlineLvl w:val="2"/>
    </w:pPr>
    <w:rPr>
      <w:color w:val="000000"/>
      <w:lang w:eastAsia="de-DE"/>
    </w:rPr>
  </w:style>
  <w:style w:type="paragraph" w:styleId="berschrift4">
    <w:name w:val="heading 4"/>
    <w:basedOn w:val="Standard"/>
    <w:next w:val="Standard"/>
    <w:link w:val="berschrift4Zchn"/>
    <w:qFormat/>
    <w:rsid w:val="00FE4FA7"/>
    <w:pPr>
      <w:keepNext/>
      <w:outlineLvl w:val="3"/>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Antique Olive" w:hAnsi="Antique Olive"/>
      <w:sz w:val="16"/>
      <w:lang w:eastAsia="de-DE"/>
    </w:rPr>
  </w:style>
  <w:style w:type="paragraph" w:styleId="Textkrper2">
    <w:name w:val="Body Text 2"/>
    <w:basedOn w:val="Standard"/>
    <w:rPr>
      <w:rFonts w:ascii="Antique Olive" w:hAnsi="Antique Olive"/>
      <w:sz w:val="18"/>
    </w:rPr>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uiPriority w:val="99"/>
    <w:qFormat/>
    <w:rsid w:val="00B728B5"/>
    <w:rPr>
      <w:rFonts w:ascii="TeleGrotesk Next AT" w:hAnsi="TeleGrotesk Next AT"/>
      <w:b w:val="0"/>
      <w:i w:val="0"/>
      <w:color w:val="EB2A87"/>
      <w:sz w:val="24"/>
      <w:u w:val="single"/>
    </w:rPr>
  </w:style>
  <w:style w:type="character" w:styleId="BesuchterHyperlink">
    <w:name w:val="FollowedHyperlink"/>
    <w:rPr>
      <w:color w:val="800080"/>
      <w:u w:val="single"/>
    </w:rPr>
  </w:style>
  <w:style w:type="paragraph" w:styleId="Textkrper-Zeileneinzug">
    <w:name w:val="Body Text Indent"/>
    <w:basedOn w:val="Standard"/>
    <w:pPr>
      <w:ind w:left="1701"/>
    </w:pPr>
    <w:rPr>
      <w:rFonts w:ascii="Tele-GroteskHal" w:hAnsi="Tele-GroteskHal"/>
    </w:rPr>
  </w:style>
  <w:style w:type="paragraph" w:styleId="Textkrper-Einzug2">
    <w:name w:val="Body Text Indent 2"/>
    <w:basedOn w:val="Standard"/>
    <w:pPr>
      <w:ind w:left="1560"/>
    </w:pPr>
    <w:rPr>
      <w:rFonts w:ascii="Tele-GroteskHal" w:hAnsi="Tele-GroteskHal"/>
    </w:rPr>
  </w:style>
  <w:style w:type="paragraph" w:styleId="Sprechblasentext">
    <w:name w:val="Balloon Text"/>
    <w:basedOn w:val="Standard"/>
    <w:semiHidden/>
    <w:rsid w:val="004E77C1"/>
    <w:rPr>
      <w:rFonts w:ascii="Tahoma" w:hAnsi="Tahoma" w:cs="Tahoma"/>
      <w:sz w:val="16"/>
      <w:szCs w:val="16"/>
    </w:rPr>
  </w:style>
  <w:style w:type="table" w:customStyle="1" w:styleId="Tabellengitternetz">
    <w:name w:val="Tabellengitternetz"/>
    <w:basedOn w:val="NormaleTabelle"/>
    <w:rsid w:val="006C35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initxt1">
    <w:name w:val="minitxt1"/>
    <w:rsid w:val="000A42F3"/>
    <w:rPr>
      <w:rFonts w:ascii="Arial" w:hAnsi="Arial" w:cs="Arial" w:hint="default"/>
      <w:strike w:val="0"/>
      <w:dstrike w:val="0"/>
      <w:color w:val="333333"/>
      <w:sz w:val="15"/>
      <w:szCs w:val="15"/>
      <w:u w:val="none"/>
      <w:effect w:val="none"/>
    </w:rPr>
  </w:style>
  <w:style w:type="paragraph" w:customStyle="1" w:styleId="Pa0">
    <w:name w:val="Pa0"/>
    <w:basedOn w:val="Standard"/>
    <w:next w:val="Standard"/>
    <w:rsid w:val="00DB2A70"/>
    <w:pPr>
      <w:autoSpaceDE w:val="0"/>
      <w:autoSpaceDN w:val="0"/>
      <w:adjustRightInd w:val="0"/>
      <w:spacing w:line="181" w:lineRule="atLeast"/>
    </w:pPr>
    <w:rPr>
      <w:szCs w:val="24"/>
      <w:lang w:eastAsia="de-DE"/>
    </w:rPr>
  </w:style>
  <w:style w:type="character" w:customStyle="1" w:styleId="A0">
    <w:name w:val="A0"/>
    <w:rsid w:val="00DB2A70"/>
    <w:rPr>
      <w:rFonts w:cs="Tele-GroteskNor"/>
      <w:color w:val="000000"/>
      <w:sz w:val="12"/>
      <w:szCs w:val="12"/>
    </w:rPr>
  </w:style>
  <w:style w:type="character" w:customStyle="1" w:styleId="minitxt10">
    <w:name w:val="mini_txt1"/>
    <w:rsid w:val="0008481F"/>
    <w:rPr>
      <w:sz w:val="15"/>
      <w:szCs w:val="15"/>
    </w:rPr>
  </w:style>
  <w:style w:type="character" w:customStyle="1" w:styleId="mediumblack1">
    <w:name w:val="mediumblack1"/>
    <w:rsid w:val="00D34890"/>
    <w:rPr>
      <w:rFonts w:ascii="Arial" w:hAnsi="Arial" w:cs="Arial" w:hint="default"/>
      <w:strike w:val="0"/>
      <w:dstrike w:val="0"/>
      <w:color w:val="000000"/>
      <w:sz w:val="18"/>
      <w:szCs w:val="18"/>
      <w:u w:val="none"/>
      <w:effect w:val="none"/>
    </w:rPr>
  </w:style>
  <w:style w:type="character" w:styleId="Fett">
    <w:name w:val="Strong"/>
    <w:qFormat/>
    <w:rsid w:val="00B728B5"/>
    <w:rPr>
      <w:rFonts w:ascii="TeleGrotesk Next AT" w:hAnsi="TeleGrotesk Next AT"/>
      <w:b/>
      <w:bCs/>
      <w:i w:val="0"/>
      <w:sz w:val="24"/>
    </w:rPr>
  </w:style>
  <w:style w:type="paragraph" w:styleId="StandardWeb">
    <w:name w:val="Normal (Web)"/>
    <w:basedOn w:val="Standard"/>
    <w:rsid w:val="007A08AF"/>
    <w:pPr>
      <w:spacing w:before="100" w:beforeAutospacing="1" w:after="100" w:afterAutospacing="1"/>
    </w:pPr>
    <w:rPr>
      <w:szCs w:val="24"/>
      <w:lang w:eastAsia="de-DE"/>
    </w:rPr>
  </w:style>
  <w:style w:type="paragraph" w:styleId="Dokumentstruktur">
    <w:name w:val="Document Map"/>
    <w:basedOn w:val="Standard"/>
    <w:semiHidden/>
    <w:rsid w:val="00092672"/>
    <w:pPr>
      <w:shd w:val="clear" w:color="auto" w:fill="000080"/>
    </w:pPr>
    <w:rPr>
      <w:rFonts w:ascii="Tahoma" w:hAnsi="Tahoma" w:cs="Tahoma"/>
    </w:rPr>
  </w:style>
  <w:style w:type="paragraph" w:customStyle="1" w:styleId="Default">
    <w:name w:val="Default"/>
    <w:rsid w:val="00BC7642"/>
    <w:pPr>
      <w:autoSpaceDE w:val="0"/>
      <w:autoSpaceDN w:val="0"/>
      <w:adjustRightInd w:val="0"/>
    </w:pPr>
    <w:rPr>
      <w:rFonts w:ascii="Tele-GroteskNor" w:hAnsi="Tele-GroteskNor" w:cs="Tele-GroteskNor"/>
      <w:color w:val="000000"/>
      <w:sz w:val="24"/>
      <w:szCs w:val="24"/>
    </w:rPr>
  </w:style>
  <w:style w:type="paragraph" w:customStyle="1" w:styleId="Formatvorlage1">
    <w:name w:val="Formatvorlage1"/>
    <w:basedOn w:val="Standard"/>
    <w:rsid w:val="00E522CD"/>
    <w:pPr>
      <w:spacing w:after="240"/>
    </w:pPr>
    <w:rPr>
      <w:rFonts w:ascii="Arial" w:hAnsi="Arial"/>
      <w:lang w:val="de-AT" w:eastAsia="de-DE"/>
    </w:rPr>
  </w:style>
  <w:style w:type="paragraph" w:customStyle="1" w:styleId="Formatvorlage2">
    <w:name w:val="Formatvorlage2"/>
    <w:basedOn w:val="Standard"/>
    <w:next w:val="Formatvorlage1"/>
    <w:rsid w:val="00E522CD"/>
    <w:pPr>
      <w:spacing w:after="240"/>
    </w:pPr>
    <w:rPr>
      <w:rFonts w:ascii="Arial" w:hAnsi="Arial"/>
      <w:sz w:val="16"/>
      <w:lang w:val="de-AT" w:eastAsia="de-DE"/>
    </w:rPr>
  </w:style>
  <w:style w:type="paragraph" w:styleId="Funotentext">
    <w:name w:val="footnote text"/>
    <w:basedOn w:val="Standard"/>
    <w:link w:val="FunotentextZchn"/>
    <w:rsid w:val="00E522CD"/>
    <w:rPr>
      <w:rFonts w:ascii="Arial" w:hAnsi="Arial"/>
      <w:lang w:val="de-AT" w:eastAsia="en-US"/>
    </w:rPr>
  </w:style>
  <w:style w:type="character" w:customStyle="1" w:styleId="FunotentextZchn">
    <w:name w:val="Fußnotentext Zchn"/>
    <w:link w:val="Funotentext"/>
    <w:rsid w:val="00E522CD"/>
    <w:rPr>
      <w:rFonts w:ascii="Arial" w:hAnsi="Arial"/>
      <w:lang w:eastAsia="en-US"/>
    </w:rPr>
  </w:style>
  <w:style w:type="character" w:styleId="Funotenzeichen">
    <w:name w:val="footnote reference"/>
    <w:rsid w:val="00E522CD"/>
    <w:rPr>
      <w:vertAlign w:val="superscript"/>
    </w:rPr>
  </w:style>
  <w:style w:type="character" w:customStyle="1" w:styleId="KopfzeileZchn">
    <w:name w:val="Kopfzeile Zchn"/>
    <w:link w:val="Kopfzeile"/>
    <w:uiPriority w:val="99"/>
    <w:rsid w:val="0009024C"/>
    <w:rPr>
      <w:lang w:val="de-DE"/>
    </w:rPr>
  </w:style>
  <w:style w:type="character" w:styleId="Kommentarzeichen">
    <w:name w:val="annotation reference"/>
    <w:rsid w:val="00626DE6"/>
    <w:rPr>
      <w:sz w:val="16"/>
      <w:szCs w:val="16"/>
    </w:rPr>
  </w:style>
  <w:style w:type="paragraph" w:styleId="Kommentartext">
    <w:name w:val="annotation text"/>
    <w:basedOn w:val="Standard"/>
    <w:link w:val="KommentartextZchn"/>
    <w:rsid w:val="00626DE6"/>
  </w:style>
  <w:style w:type="character" w:customStyle="1" w:styleId="KommentartextZchn">
    <w:name w:val="Kommentartext Zchn"/>
    <w:link w:val="Kommentartext"/>
    <w:rsid w:val="00626DE6"/>
    <w:rPr>
      <w:lang w:val="de-DE"/>
    </w:rPr>
  </w:style>
  <w:style w:type="paragraph" w:styleId="Kommentarthema">
    <w:name w:val="annotation subject"/>
    <w:basedOn w:val="Kommentartext"/>
    <w:next w:val="Kommentartext"/>
    <w:link w:val="KommentarthemaZchn"/>
    <w:rsid w:val="00626DE6"/>
    <w:rPr>
      <w:b/>
      <w:bCs/>
    </w:rPr>
  </w:style>
  <w:style w:type="character" w:customStyle="1" w:styleId="KommentarthemaZchn">
    <w:name w:val="Kommentarthema Zchn"/>
    <w:link w:val="Kommentarthema"/>
    <w:rsid w:val="00626DE6"/>
    <w:rPr>
      <w:b/>
      <w:bCs/>
      <w:lang w:val="de-DE"/>
    </w:rPr>
  </w:style>
  <w:style w:type="paragraph" w:styleId="Titel">
    <w:name w:val="Title"/>
    <w:basedOn w:val="Standard"/>
    <w:next w:val="Standard"/>
    <w:link w:val="TitelZchn"/>
    <w:autoRedefine/>
    <w:qFormat/>
    <w:rsid w:val="005209EA"/>
    <w:pPr>
      <w:outlineLvl w:val="0"/>
    </w:pPr>
    <w:rPr>
      <w:rFonts w:eastAsiaTheme="majorEastAsia" w:cstheme="majorBidi"/>
      <w:b/>
      <w:kern w:val="28"/>
      <w:sz w:val="44"/>
      <w:szCs w:val="24"/>
    </w:rPr>
  </w:style>
  <w:style w:type="character" w:customStyle="1" w:styleId="TitelZchn">
    <w:name w:val="Titel Zchn"/>
    <w:basedOn w:val="Absatz-Standardschriftart"/>
    <w:link w:val="Titel"/>
    <w:rsid w:val="005209EA"/>
    <w:rPr>
      <w:rFonts w:ascii="TeleGrotesk Next AT" w:eastAsiaTheme="majorEastAsia" w:hAnsi="TeleGrotesk Next AT" w:cstheme="majorBidi"/>
      <w:b/>
      <w:kern w:val="28"/>
      <w:sz w:val="44"/>
      <w:szCs w:val="24"/>
      <w:lang w:val="de-DE"/>
    </w:rPr>
  </w:style>
  <w:style w:type="character" w:styleId="Hervorhebung">
    <w:name w:val="Emphasis"/>
    <w:aliases w:val="Tabelle Überschrift"/>
    <w:basedOn w:val="Absatz-Standardschriftart"/>
    <w:rsid w:val="004B7E13"/>
    <w:rPr>
      <w:rFonts w:ascii="Tele-GroteskFet" w:hAnsi="Tele-GroteskFet"/>
      <w:i w:val="0"/>
      <w:iCs/>
      <w:sz w:val="24"/>
    </w:rPr>
  </w:style>
  <w:style w:type="paragraph" w:styleId="Untertitel">
    <w:name w:val="Subtitle"/>
    <w:aliases w:val="Text"/>
    <w:basedOn w:val="Standard"/>
    <w:next w:val="Standard"/>
    <w:link w:val="UntertitelZchn"/>
    <w:qFormat/>
    <w:rsid w:val="00B971AC"/>
    <w:pPr>
      <w:spacing w:before="0" w:after="120"/>
      <w:outlineLvl w:val="1"/>
    </w:pPr>
    <w:rPr>
      <w:rFonts w:eastAsiaTheme="majorEastAsia" w:cstheme="majorBidi"/>
      <w:sz w:val="22"/>
      <w:szCs w:val="24"/>
    </w:rPr>
  </w:style>
  <w:style w:type="character" w:customStyle="1" w:styleId="UntertitelZchn">
    <w:name w:val="Untertitel Zchn"/>
    <w:aliases w:val="Text Zchn"/>
    <w:basedOn w:val="Absatz-Standardschriftart"/>
    <w:link w:val="Untertitel"/>
    <w:rsid w:val="00B971AC"/>
    <w:rPr>
      <w:rFonts w:ascii="TeleGrotesk Next AT" w:eastAsiaTheme="majorEastAsia" w:hAnsi="TeleGrotesk Next AT" w:cstheme="majorBidi"/>
      <w:sz w:val="22"/>
      <w:szCs w:val="24"/>
      <w:lang w:val="de-DE"/>
    </w:rPr>
  </w:style>
  <w:style w:type="paragraph" w:styleId="Listenabsatz">
    <w:name w:val="List Paragraph"/>
    <w:basedOn w:val="Standard"/>
    <w:autoRedefine/>
    <w:uiPriority w:val="34"/>
    <w:qFormat/>
    <w:rsid w:val="00B971AC"/>
    <w:pPr>
      <w:numPr>
        <w:numId w:val="1"/>
      </w:numPr>
      <w:ind w:left="811" w:hanging="357"/>
      <w:contextualSpacing/>
    </w:pPr>
    <w:rPr>
      <w:sz w:val="22"/>
    </w:rPr>
  </w:style>
  <w:style w:type="paragraph" w:customStyle="1" w:styleId="KopfzeileTMAHL">
    <w:name w:val="Kopfzeile TMA HL"/>
    <w:basedOn w:val="Kopfzeile"/>
    <w:link w:val="KopfzeileTMAHLZchn"/>
    <w:autoRedefine/>
    <w:qFormat/>
    <w:rsid w:val="00CF2AB4"/>
    <w:pPr>
      <w:ind w:left="-1418" w:firstLine="1418"/>
    </w:pPr>
    <w:rPr>
      <w:rFonts w:cs="TeleGrotesk Next AT"/>
      <w:b/>
      <w:bCs/>
      <w:noProof/>
      <w:color w:val="FFFFFF" w:themeColor="background1"/>
      <w:szCs w:val="28"/>
    </w:rPr>
  </w:style>
  <w:style w:type="character" w:customStyle="1" w:styleId="KopfzeileTMAHLZchn">
    <w:name w:val="Kopfzeile TMA HL Zchn"/>
    <w:basedOn w:val="KopfzeileZchn"/>
    <w:link w:val="KopfzeileTMAHL"/>
    <w:rsid w:val="00CF2AB4"/>
    <w:rPr>
      <w:rFonts w:ascii="TeleGrotesk Next AT" w:hAnsi="TeleGrotesk Next AT" w:cs="TeleGrotesk Next AT"/>
      <w:b/>
      <w:bCs/>
      <w:noProof/>
      <w:color w:val="FFFFFF" w:themeColor="background1"/>
      <w:sz w:val="28"/>
      <w:szCs w:val="28"/>
      <w:lang w:val="de-DE"/>
    </w:rPr>
  </w:style>
  <w:style w:type="paragraph" w:customStyle="1" w:styleId="KopfzeileTMAAdresse">
    <w:name w:val="Kopfzeile TMA Adresse"/>
    <w:basedOn w:val="KopfzeileTMAHL"/>
    <w:link w:val="KopfzeileTMAAdresseZchn"/>
    <w:autoRedefine/>
    <w:qFormat/>
    <w:rsid w:val="00CF2AB4"/>
    <w:rPr>
      <w:szCs w:val="24"/>
    </w:rPr>
  </w:style>
  <w:style w:type="character" w:customStyle="1" w:styleId="KopfzeileTMAAdresseZchn">
    <w:name w:val="Kopfzeile TMA Adresse Zchn"/>
    <w:basedOn w:val="KopfzeileTMAHLZchn"/>
    <w:link w:val="KopfzeileTMAAdresse"/>
    <w:rsid w:val="00CF2AB4"/>
    <w:rPr>
      <w:rFonts w:ascii="TeleGrotesk Next AT" w:hAnsi="TeleGrotesk Next AT" w:cs="TeleGrotesk Next AT"/>
      <w:b/>
      <w:bCs/>
      <w:noProof/>
      <w:color w:val="FFFFFF" w:themeColor="background1"/>
      <w:sz w:val="24"/>
      <w:szCs w:val="24"/>
      <w:lang w:val="de-DE"/>
    </w:rPr>
  </w:style>
  <w:style w:type="character" w:customStyle="1" w:styleId="FuzeileZchn">
    <w:name w:val="Fußzeile Zchn"/>
    <w:basedOn w:val="Absatz-Standardschriftart"/>
    <w:link w:val="Fuzeile"/>
    <w:uiPriority w:val="99"/>
    <w:rsid w:val="001C3B43"/>
    <w:rPr>
      <w:rFonts w:ascii="TeleGrotesk Next AT" w:hAnsi="TeleGrotesk Next AT"/>
      <w:sz w:val="28"/>
      <w:lang w:val="de-DE"/>
    </w:rPr>
  </w:style>
  <w:style w:type="paragraph" w:styleId="Zitat">
    <w:name w:val="Quote"/>
    <w:basedOn w:val="Standard"/>
    <w:next w:val="Standard"/>
    <w:link w:val="ZitatZchn"/>
    <w:uiPriority w:val="29"/>
    <w:rsid w:val="001C3B43"/>
    <w:pPr>
      <w:spacing w:before="200" w:after="160"/>
      <w:ind w:left="864" w:right="864"/>
      <w:jc w:val="right"/>
    </w:pPr>
    <w:rPr>
      <w:rFonts w:ascii="TeleGrotesk Next AT Medium" w:hAnsi="TeleGrotesk Next AT Medium"/>
      <w:iCs/>
      <w:color w:val="404040" w:themeColor="text1" w:themeTint="BF"/>
    </w:rPr>
  </w:style>
  <w:style w:type="character" w:customStyle="1" w:styleId="ZitatZchn">
    <w:name w:val="Zitat Zchn"/>
    <w:basedOn w:val="Absatz-Standardschriftart"/>
    <w:link w:val="Zitat"/>
    <w:uiPriority w:val="29"/>
    <w:rsid w:val="001C3B43"/>
    <w:rPr>
      <w:rFonts w:ascii="TeleGrotesk Next AT Medium" w:hAnsi="TeleGrotesk Next AT Medium"/>
      <w:iCs/>
      <w:color w:val="404040" w:themeColor="text1" w:themeTint="BF"/>
      <w:sz w:val="24"/>
      <w:lang w:val="de-DE"/>
    </w:rPr>
  </w:style>
  <w:style w:type="paragraph" w:styleId="Inhaltsverzeichnisberschrift">
    <w:name w:val="TOC Heading"/>
    <w:basedOn w:val="berschrift1"/>
    <w:next w:val="Standard"/>
    <w:uiPriority w:val="39"/>
    <w:unhideWhenUsed/>
    <w:qFormat/>
    <w:rsid w:val="002A594F"/>
    <w:pPr>
      <w:keepLines/>
      <w:spacing w:line="259" w:lineRule="auto"/>
      <w:outlineLvl w:val="9"/>
    </w:pPr>
    <w:rPr>
      <w:rFonts w:asciiTheme="majorHAnsi" w:eastAsiaTheme="majorEastAsia" w:hAnsiTheme="majorHAnsi" w:cstheme="majorBidi"/>
      <w:b w:val="0"/>
      <w:bCs w:val="0"/>
      <w:color w:val="2E74B5" w:themeColor="accent1" w:themeShade="BF"/>
      <w:lang w:eastAsia="de-AT"/>
    </w:rPr>
  </w:style>
  <w:style w:type="paragraph" w:styleId="Verzeichnis1">
    <w:name w:val="toc 1"/>
    <w:basedOn w:val="Standard"/>
    <w:next w:val="Standard"/>
    <w:autoRedefine/>
    <w:uiPriority w:val="39"/>
    <w:rsid w:val="005209EA"/>
    <w:pPr>
      <w:tabs>
        <w:tab w:val="right" w:leader="dot" w:pos="9204"/>
      </w:tabs>
      <w:spacing w:after="100"/>
    </w:pPr>
  </w:style>
  <w:style w:type="paragraph" w:styleId="Verzeichnis2">
    <w:name w:val="toc 2"/>
    <w:basedOn w:val="Standard"/>
    <w:next w:val="Standard"/>
    <w:autoRedefine/>
    <w:uiPriority w:val="39"/>
    <w:rsid w:val="002A594F"/>
    <w:pPr>
      <w:spacing w:after="100"/>
      <w:ind w:left="240"/>
    </w:pPr>
  </w:style>
  <w:style w:type="paragraph" w:styleId="Verzeichnis3">
    <w:name w:val="toc 3"/>
    <w:basedOn w:val="Standard"/>
    <w:next w:val="Standard"/>
    <w:autoRedefine/>
    <w:uiPriority w:val="39"/>
    <w:rsid w:val="002A594F"/>
    <w:pPr>
      <w:spacing w:after="100"/>
      <w:ind w:left="480"/>
    </w:pPr>
  </w:style>
  <w:style w:type="paragraph" w:styleId="Verzeichnis4">
    <w:name w:val="toc 4"/>
    <w:basedOn w:val="Standard"/>
    <w:next w:val="Standard"/>
    <w:autoRedefine/>
    <w:uiPriority w:val="39"/>
    <w:unhideWhenUsed/>
    <w:rsid w:val="002A594F"/>
    <w:pPr>
      <w:spacing w:after="100" w:line="259" w:lineRule="auto"/>
      <w:ind w:left="660"/>
    </w:pPr>
    <w:rPr>
      <w:rFonts w:asciiTheme="minorHAnsi" w:eastAsiaTheme="minorEastAsia" w:hAnsiTheme="minorHAnsi" w:cstheme="minorBidi"/>
      <w:sz w:val="22"/>
      <w:szCs w:val="22"/>
      <w:lang w:val="de-AT"/>
    </w:rPr>
  </w:style>
  <w:style w:type="paragraph" w:styleId="Verzeichnis5">
    <w:name w:val="toc 5"/>
    <w:basedOn w:val="Standard"/>
    <w:next w:val="Standard"/>
    <w:autoRedefine/>
    <w:uiPriority w:val="39"/>
    <w:unhideWhenUsed/>
    <w:rsid w:val="002A594F"/>
    <w:pPr>
      <w:spacing w:after="100" w:line="259" w:lineRule="auto"/>
      <w:ind w:left="880"/>
    </w:pPr>
    <w:rPr>
      <w:rFonts w:asciiTheme="minorHAnsi" w:eastAsiaTheme="minorEastAsia" w:hAnsiTheme="minorHAnsi" w:cstheme="minorBidi"/>
      <w:sz w:val="22"/>
      <w:szCs w:val="22"/>
      <w:lang w:val="de-AT"/>
    </w:rPr>
  </w:style>
  <w:style w:type="paragraph" w:styleId="Verzeichnis6">
    <w:name w:val="toc 6"/>
    <w:basedOn w:val="Standard"/>
    <w:next w:val="Standard"/>
    <w:autoRedefine/>
    <w:uiPriority w:val="39"/>
    <w:unhideWhenUsed/>
    <w:rsid w:val="002A594F"/>
    <w:pPr>
      <w:spacing w:after="100" w:line="259" w:lineRule="auto"/>
      <w:ind w:left="1100"/>
    </w:pPr>
    <w:rPr>
      <w:rFonts w:asciiTheme="minorHAnsi" w:eastAsiaTheme="minorEastAsia" w:hAnsiTheme="minorHAnsi" w:cstheme="minorBidi"/>
      <w:sz w:val="22"/>
      <w:szCs w:val="22"/>
      <w:lang w:val="de-AT"/>
    </w:rPr>
  </w:style>
  <w:style w:type="paragraph" w:styleId="Verzeichnis7">
    <w:name w:val="toc 7"/>
    <w:basedOn w:val="Standard"/>
    <w:next w:val="Standard"/>
    <w:autoRedefine/>
    <w:uiPriority w:val="39"/>
    <w:unhideWhenUsed/>
    <w:rsid w:val="002A594F"/>
    <w:pPr>
      <w:spacing w:after="100" w:line="259" w:lineRule="auto"/>
      <w:ind w:left="1320"/>
    </w:pPr>
    <w:rPr>
      <w:rFonts w:asciiTheme="minorHAnsi" w:eastAsiaTheme="minorEastAsia" w:hAnsiTheme="minorHAnsi" w:cstheme="minorBidi"/>
      <w:sz w:val="22"/>
      <w:szCs w:val="22"/>
      <w:lang w:val="de-AT"/>
    </w:rPr>
  </w:style>
  <w:style w:type="paragraph" w:styleId="Verzeichnis8">
    <w:name w:val="toc 8"/>
    <w:basedOn w:val="Standard"/>
    <w:next w:val="Standard"/>
    <w:autoRedefine/>
    <w:uiPriority w:val="39"/>
    <w:unhideWhenUsed/>
    <w:rsid w:val="002A594F"/>
    <w:pPr>
      <w:spacing w:after="100" w:line="259" w:lineRule="auto"/>
      <w:ind w:left="1540"/>
    </w:pPr>
    <w:rPr>
      <w:rFonts w:asciiTheme="minorHAnsi" w:eastAsiaTheme="minorEastAsia" w:hAnsiTheme="minorHAnsi" w:cstheme="minorBidi"/>
      <w:sz w:val="22"/>
      <w:szCs w:val="22"/>
      <w:lang w:val="de-AT"/>
    </w:rPr>
  </w:style>
  <w:style w:type="paragraph" w:styleId="Verzeichnis9">
    <w:name w:val="toc 9"/>
    <w:basedOn w:val="Standard"/>
    <w:next w:val="Standard"/>
    <w:autoRedefine/>
    <w:uiPriority w:val="39"/>
    <w:unhideWhenUsed/>
    <w:rsid w:val="002A594F"/>
    <w:pPr>
      <w:spacing w:after="100" w:line="259" w:lineRule="auto"/>
      <w:ind w:left="1760"/>
    </w:pPr>
    <w:rPr>
      <w:rFonts w:asciiTheme="minorHAnsi" w:eastAsiaTheme="minorEastAsia" w:hAnsiTheme="minorHAnsi" w:cstheme="minorBidi"/>
      <w:sz w:val="22"/>
      <w:szCs w:val="22"/>
      <w:lang w:val="de-AT"/>
    </w:rPr>
  </w:style>
  <w:style w:type="character" w:customStyle="1" w:styleId="berschrift4Zchn">
    <w:name w:val="Überschrift 4 Zchn"/>
    <w:basedOn w:val="Absatz-Standardschriftart"/>
    <w:link w:val="berschrift4"/>
    <w:rsid w:val="00EA44FA"/>
    <w:rPr>
      <w:rFonts w:ascii="TeleGrotesk Next AT" w:hAnsi="TeleGrotesk Next AT"/>
      <w:lang w:val="de-DE"/>
    </w:rPr>
  </w:style>
  <w:style w:type="table" w:styleId="Tabellenraster">
    <w:name w:val="Table Grid"/>
    <w:basedOn w:val="NormaleTabelle"/>
    <w:rsid w:val="006A11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itel2">
    <w:name w:val="Titel 2"/>
    <w:basedOn w:val="Standard"/>
    <w:rsid w:val="00E6664E"/>
    <w:pPr>
      <w:spacing w:before="240" w:after="120"/>
      <w:jc w:val="both"/>
    </w:pPr>
    <w:rPr>
      <w:rFonts w:ascii="Bliss" w:hAnsi="Bliss" w:cs="Arial"/>
      <w:b/>
      <w:snapToGrid w:val="0"/>
      <w:color w:val="000000"/>
      <w:kern w:val="28"/>
      <w:sz w:val="22"/>
      <w:lang w:val="de-AT" w:eastAsia="de-DE"/>
    </w:rPr>
  </w:style>
  <w:style w:type="paragraph" w:customStyle="1" w:styleId="Standard-Text">
    <w:name w:val="Standard-Text"/>
    <w:basedOn w:val="Standard"/>
    <w:rsid w:val="00E6664E"/>
    <w:pPr>
      <w:spacing w:before="0" w:after="0"/>
    </w:pPr>
    <w:rPr>
      <w:rFonts w:ascii="Bliss" w:hAnsi="Bliss" w:cs="Arial"/>
      <w:snapToGrid w:val="0"/>
      <w:color w:val="000000"/>
      <w:kern w:val="28"/>
      <w:sz w:val="22"/>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798612">
      <w:bodyDiv w:val="1"/>
      <w:marLeft w:val="0"/>
      <w:marRight w:val="0"/>
      <w:marTop w:val="0"/>
      <w:marBottom w:val="0"/>
      <w:divBdr>
        <w:top w:val="none" w:sz="0" w:space="0" w:color="auto"/>
        <w:left w:val="none" w:sz="0" w:space="0" w:color="auto"/>
        <w:bottom w:val="none" w:sz="0" w:space="0" w:color="auto"/>
        <w:right w:val="none" w:sz="0" w:space="0" w:color="auto"/>
      </w:divBdr>
      <w:divsChild>
        <w:div w:id="50539307">
          <w:marLeft w:val="0"/>
          <w:marRight w:val="0"/>
          <w:marTop w:val="0"/>
          <w:marBottom w:val="0"/>
          <w:divBdr>
            <w:top w:val="none" w:sz="0" w:space="0" w:color="auto"/>
            <w:left w:val="none" w:sz="0" w:space="0" w:color="auto"/>
            <w:bottom w:val="none" w:sz="0" w:space="0" w:color="auto"/>
            <w:right w:val="single" w:sz="6" w:space="0" w:color="CCCCCC"/>
          </w:divBdr>
          <w:divsChild>
            <w:div w:id="690031126">
              <w:marLeft w:val="0"/>
              <w:marRight w:val="0"/>
              <w:marTop w:val="0"/>
              <w:marBottom w:val="0"/>
              <w:divBdr>
                <w:top w:val="none" w:sz="0" w:space="0" w:color="auto"/>
                <w:left w:val="none" w:sz="0" w:space="0" w:color="auto"/>
                <w:bottom w:val="single" w:sz="6" w:space="0" w:color="CCCCCC"/>
                <w:right w:val="none" w:sz="0" w:space="0" w:color="auto"/>
              </w:divBdr>
              <w:divsChild>
                <w:div w:id="490030039">
                  <w:marLeft w:val="0"/>
                  <w:marRight w:val="0"/>
                  <w:marTop w:val="0"/>
                  <w:marBottom w:val="0"/>
                  <w:divBdr>
                    <w:top w:val="none" w:sz="0" w:space="0" w:color="auto"/>
                    <w:left w:val="none" w:sz="0" w:space="0" w:color="auto"/>
                    <w:bottom w:val="none" w:sz="0" w:space="0" w:color="auto"/>
                    <w:right w:val="none" w:sz="0" w:space="0" w:color="auto"/>
                  </w:divBdr>
                  <w:divsChild>
                    <w:div w:id="1512798888">
                      <w:marLeft w:val="0"/>
                      <w:marRight w:val="0"/>
                      <w:marTop w:val="0"/>
                      <w:marBottom w:val="0"/>
                      <w:divBdr>
                        <w:top w:val="none" w:sz="0" w:space="0" w:color="auto"/>
                        <w:left w:val="none" w:sz="0" w:space="0" w:color="auto"/>
                        <w:bottom w:val="none" w:sz="0" w:space="0" w:color="auto"/>
                        <w:right w:val="none" w:sz="0" w:space="0" w:color="auto"/>
                      </w:divBdr>
                      <w:divsChild>
                        <w:div w:id="2018118642">
                          <w:marLeft w:val="0"/>
                          <w:marRight w:val="0"/>
                          <w:marTop w:val="0"/>
                          <w:marBottom w:val="0"/>
                          <w:divBdr>
                            <w:top w:val="none" w:sz="0" w:space="0" w:color="auto"/>
                            <w:left w:val="none" w:sz="0" w:space="0" w:color="auto"/>
                            <w:bottom w:val="none" w:sz="0" w:space="0" w:color="auto"/>
                            <w:right w:val="none" w:sz="0" w:space="0" w:color="auto"/>
                          </w:divBdr>
                          <w:divsChild>
                            <w:div w:id="1377773237">
                              <w:marLeft w:val="0"/>
                              <w:marRight w:val="0"/>
                              <w:marTop w:val="600"/>
                              <w:marBottom w:val="0"/>
                              <w:divBdr>
                                <w:top w:val="single" w:sz="6" w:space="8" w:color="E4E4E4"/>
                                <w:left w:val="none" w:sz="0" w:space="0" w:color="auto"/>
                                <w:bottom w:val="none" w:sz="0" w:space="0" w:color="auto"/>
                                <w:right w:val="none" w:sz="0" w:space="0" w:color="auto"/>
                              </w:divBdr>
                              <w:divsChild>
                                <w:div w:id="415519585">
                                  <w:marLeft w:val="0"/>
                                  <w:marRight w:val="0"/>
                                  <w:marTop w:val="0"/>
                                  <w:marBottom w:val="0"/>
                                  <w:divBdr>
                                    <w:top w:val="none" w:sz="0" w:space="0" w:color="auto"/>
                                    <w:left w:val="none" w:sz="0" w:space="0" w:color="auto"/>
                                    <w:bottom w:val="none" w:sz="0" w:space="0" w:color="auto"/>
                                    <w:right w:val="none" w:sz="0" w:space="0" w:color="auto"/>
                                  </w:divBdr>
                                  <w:divsChild>
                                    <w:div w:id="640422090">
                                      <w:marLeft w:val="0"/>
                                      <w:marRight w:val="0"/>
                                      <w:marTop w:val="0"/>
                                      <w:marBottom w:val="0"/>
                                      <w:divBdr>
                                        <w:top w:val="none" w:sz="0" w:space="0" w:color="auto"/>
                                        <w:left w:val="none" w:sz="0" w:space="0" w:color="auto"/>
                                        <w:bottom w:val="none" w:sz="0" w:space="0" w:color="auto"/>
                                        <w:right w:val="none" w:sz="0" w:space="0" w:color="auto"/>
                                      </w:divBdr>
                                      <w:divsChild>
                                        <w:div w:id="96993399">
                                          <w:marLeft w:val="0"/>
                                          <w:marRight w:val="0"/>
                                          <w:marTop w:val="0"/>
                                          <w:marBottom w:val="0"/>
                                          <w:divBdr>
                                            <w:top w:val="none" w:sz="0" w:space="0" w:color="auto"/>
                                            <w:left w:val="none" w:sz="0" w:space="0" w:color="auto"/>
                                            <w:bottom w:val="single" w:sz="6" w:space="5" w:color="E4E4E4"/>
                                            <w:right w:val="none" w:sz="0" w:space="0" w:color="auto"/>
                                          </w:divBdr>
                                          <w:divsChild>
                                            <w:div w:id="824663103">
                                              <w:marLeft w:val="0"/>
                                              <w:marRight w:val="0"/>
                                              <w:marTop w:val="0"/>
                                              <w:marBottom w:val="0"/>
                                              <w:divBdr>
                                                <w:top w:val="none" w:sz="0" w:space="0" w:color="auto"/>
                                                <w:left w:val="none" w:sz="0" w:space="0" w:color="auto"/>
                                                <w:bottom w:val="none" w:sz="0" w:space="0" w:color="auto"/>
                                                <w:right w:val="none" w:sz="0" w:space="0" w:color="auto"/>
                                              </w:divBdr>
                                            </w:div>
                                          </w:divsChild>
                                        </w:div>
                                        <w:div w:id="102918241">
                                          <w:marLeft w:val="0"/>
                                          <w:marRight w:val="0"/>
                                          <w:marTop w:val="0"/>
                                          <w:marBottom w:val="0"/>
                                          <w:divBdr>
                                            <w:top w:val="none" w:sz="0" w:space="0" w:color="auto"/>
                                            <w:left w:val="none" w:sz="0" w:space="0" w:color="auto"/>
                                            <w:bottom w:val="single" w:sz="6" w:space="5" w:color="E4E4E4"/>
                                            <w:right w:val="none" w:sz="0" w:space="0" w:color="auto"/>
                                          </w:divBdr>
                                          <w:divsChild>
                                            <w:div w:id="1678775594">
                                              <w:marLeft w:val="0"/>
                                              <w:marRight w:val="0"/>
                                              <w:marTop w:val="0"/>
                                              <w:marBottom w:val="0"/>
                                              <w:divBdr>
                                                <w:top w:val="none" w:sz="0" w:space="0" w:color="auto"/>
                                                <w:left w:val="none" w:sz="0" w:space="0" w:color="auto"/>
                                                <w:bottom w:val="none" w:sz="0" w:space="0" w:color="auto"/>
                                                <w:right w:val="none" w:sz="0" w:space="0" w:color="auto"/>
                                              </w:divBdr>
                                            </w:div>
                                          </w:divsChild>
                                        </w:div>
                                        <w:div w:id="145516843">
                                          <w:marLeft w:val="0"/>
                                          <w:marRight w:val="0"/>
                                          <w:marTop w:val="0"/>
                                          <w:marBottom w:val="0"/>
                                          <w:divBdr>
                                            <w:top w:val="none" w:sz="0" w:space="0" w:color="auto"/>
                                            <w:left w:val="none" w:sz="0" w:space="0" w:color="auto"/>
                                            <w:bottom w:val="single" w:sz="6" w:space="5" w:color="E4E4E4"/>
                                            <w:right w:val="none" w:sz="0" w:space="0" w:color="auto"/>
                                          </w:divBdr>
                                          <w:divsChild>
                                            <w:div w:id="1469980114">
                                              <w:marLeft w:val="0"/>
                                              <w:marRight w:val="0"/>
                                              <w:marTop w:val="0"/>
                                              <w:marBottom w:val="0"/>
                                              <w:divBdr>
                                                <w:top w:val="none" w:sz="0" w:space="0" w:color="auto"/>
                                                <w:left w:val="none" w:sz="0" w:space="0" w:color="auto"/>
                                                <w:bottom w:val="none" w:sz="0" w:space="0" w:color="auto"/>
                                                <w:right w:val="none" w:sz="0" w:space="0" w:color="auto"/>
                                              </w:divBdr>
                                            </w:div>
                                          </w:divsChild>
                                        </w:div>
                                        <w:div w:id="170147781">
                                          <w:marLeft w:val="0"/>
                                          <w:marRight w:val="0"/>
                                          <w:marTop w:val="0"/>
                                          <w:marBottom w:val="0"/>
                                          <w:divBdr>
                                            <w:top w:val="none" w:sz="0" w:space="0" w:color="auto"/>
                                            <w:left w:val="none" w:sz="0" w:space="0" w:color="auto"/>
                                            <w:bottom w:val="single" w:sz="6" w:space="5" w:color="E4E4E4"/>
                                            <w:right w:val="none" w:sz="0" w:space="0" w:color="auto"/>
                                          </w:divBdr>
                                          <w:divsChild>
                                            <w:div w:id="1829207920">
                                              <w:marLeft w:val="0"/>
                                              <w:marRight w:val="0"/>
                                              <w:marTop w:val="0"/>
                                              <w:marBottom w:val="0"/>
                                              <w:divBdr>
                                                <w:top w:val="none" w:sz="0" w:space="0" w:color="auto"/>
                                                <w:left w:val="none" w:sz="0" w:space="0" w:color="auto"/>
                                                <w:bottom w:val="none" w:sz="0" w:space="0" w:color="auto"/>
                                                <w:right w:val="none" w:sz="0" w:space="0" w:color="auto"/>
                                              </w:divBdr>
                                            </w:div>
                                          </w:divsChild>
                                        </w:div>
                                        <w:div w:id="260533569">
                                          <w:marLeft w:val="0"/>
                                          <w:marRight w:val="0"/>
                                          <w:marTop w:val="0"/>
                                          <w:marBottom w:val="0"/>
                                          <w:divBdr>
                                            <w:top w:val="none" w:sz="0" w:space="0" w:color="auto"/>
                                            <w:left w:val="none" w:sz="0" w:space="0" w:color="auto"/>
                                            <w:bottom w:val="single" w:sz="6" w:space="5" w:color="E4E4E4"/>
                                            <w:right w:val="none" w:sz="0" w:space="0" w:color="auto"/>
                                          </w:divBdr>
                                          <w:divsChild>
                                            <w:div w:id="1845247287">
                                              <w:marLeft w:val="0"/>
                                              <w:marRight w:val="0"/>
                                              <w:marTop w:val="0"/>
                                              <w:marBottom w:val="0"/>
                                              <w:divBdr>
                                                <w:top w:val="none" w:sz="0" w:space="0" w:color="auto"/>
                                                <w:left w:val="none" w:sz="0" w:space="0" w:color="auto"/>
                                                <w:bottom w:val="none" w:sz="0" w:space="0" w:color="auto"/>
                                                <w:right w:val="none" w:sz="0" w:space="0" w:color="auto"/>
                                              </w:divBdr>
                                            </w:div>
                                          </w:divsChild>
                                        </w:div>
                                        <w:div w:id="402488628">
                                          <w:marLeft w:val="0"/>
                                          <w:marRight w:val="0"/>
                                          <w:marTop w:val="0"/>
                                          <w:marBottom w:val="0"/>
                                          <w:divBdr>
                                            <w:top w:val="none" w:sz="0" w:space="0" w:color="auto"/>
                                            <w:left w:val="none" w:sz="0" w:space="0" w:color="auto"/>
                                            <w:bottom w:val="single" w:sz="6" w:space="5" w:color="E4E4E4"/>
                                            <w:right w:val="none" w:sz="0" w:space="0" w:color="auto"/>
                                          </w:divBdr>
                                          <w:divsChild>
                                            <w:div w:id="407188608">
                                              <w:marLeft w:val="0"/>
                                              <w:marRight w:val="0"/>
                                              <w:marTop w:val="0"/>
                                              <w:marBottom w:val="0"/>
                                              <w:divBdr>
                                                <w:top w:val="none" w:sz="0" w:space="0" w:color="auto"/>
                                                <w:left w:val="none" w:sz="0" w:space="0" w:color="auto"/>
                                                <w:bottom w:val="none" w:sz="0" w:space="0" w:color="auto"/>
                                                <w:right w:val="none" w:sz="0" w:space="0" w:color="auto"/>
                                              </w:divBdr>
                                            </w:div>
                                          </w:divsChild>
                                        </w:div>
                                        <w:div w:id="448551516">
                                          <w:marLeft w:val="0"/>
                                          <w:marRight w:val="0"/>
                                          <w:marTop w:val="0"/>
                                          <w:marBottom w:val="0"/>
                                          <w:divBdr>
                                            <w:top w:val="none" w:sz="0" w:space="0" w:color="auto"/>
                                            <w:left w:val="none" w:sz="0" w:space="0" w:color="auto"/>
                                            <w:bottom w:val="single" w:sz="6" w:space="5" w:color="E4E4E4"/>
                                            <w:right w:val="none" w:sz="0" w:space="0" w:color="auto"/>
                                          </w:divBdr>
                                          <w:divsChild>
                                            <w:div w:id="326056671">
                                              <w:marLeft w:val="0"/>
                                              <w:marRight w:val="0"/>
                                              <w:marTop w:val="0"/>
                                              <w:marBottom w:val="0"/>
                                              <w:divBdr>
                                                <w:top w:val="none" w:sz="0" w:space="0" w:color="auto"/>
                                                <w:left w:val="none" w:sz="0" w:space="0" w:color="auto"/>
                                                <w:bottom w:val="none" w:sz="0" w:space="0" w:color="auto"/>
                                                <w:right w:val="none" w:sz="0" w:space="0" w:color="auto"/>
                                              </w:divBdr>
                                            </w:div>
                                          </w:divsChild>
                                        </w:div>
                                        <w:div w:id="498885281">
                                          <w:marLeft w:val="0"/>
                                          <w:marRight w:val="0"/>
                                          <w:marTop w:val="0"/>
                                          <w:marBottom w:val="0"/>
                                          <w:divBdr>
                                            <w:top w:val="none" w:sz="0" w:space="0" w:color="auto"/>
                                            <w:left w:val="none" w:sz="0" w:space="0" w:color="auto"/>
                                            <w:bottom w:val="single" w:sz="6" w:space="5" w:color="E4E4E4"/>
                                            <w:right w:val="none" w:sz="0" w:space="0" w:color="auto"/>
                                          </w:divBdr>
                                          <w:divsChild>
                                            <w:div w:id="1833638501">
                                              <w:marLeft w:val="0"/>
                                              <w:marRight w:val="0"/>
                                              <w:marTop w:val="0"/>
                                              <w:marBottom w:val="0"/>
                                              <w:divBdr>
                                                <w:top w:val="none" w:sz="0" w:space="0" w:color="auto"/>
                                                <w:left w:val="none" w:sz="0" w:space="0" w:color="auto"/>
                                                <w:bottom w:val="none" w:sz="0" w:space="0" w:color="auto"/>
                                                <w:right w:val="none" w:sz="0" w:space="0" w:color="auto"/>
                                              </w:divBdr>
                                            </w:div>
                                          </w:divsChild>
                                        </w:div>
                                        <w:div w:id="550657663">
                                          <w:marLeft w:val="0"/>
                                          <w:marRight w:val="0"/>
                                          <w:marTop w:val="0"/>
                                          <w:marBottom w:val="0"/>
                                          <w:divBdr>
                                            <w:top w:val="none" w:sz="0" w:space="0" w:color="auto"/>
                                            <w:left w:val="none" w:sz="0" w:space="0" w:color="auto"/>
                                            <w:bottom w:val="single" w:sz="6" w:space="5" w:color="E4E4E4"/>
                                            <w:right w:val="none" w:sz="0" w:space="0" w:color="auto"/>
                                          </w:divBdr>
                                          <w:divsChild>
                                            <w:div w:id="2017658461">
                                              <w:marLeft w:val="0"/>
                                              <w:marRight w:val="0"/>
                                              <w:marTop w:val="0"/>
                                              <w:marBottom w:val="0"/>
                                              <w:divBdr>
                                                <w:top w:val="none" w:sz="0" w:space="0" w:color="auto"/>
                                                <w:left w:val="none" w:sz="0" w:space="0" w:color="auto"/>
                                                <w:bottom w:val="none" w:sz="0" w:space="0" w:color="auto"/>
                                                <w:right w:val="none" w:sz="0" w:space="0" w:color="auto"/>
                                              </w:divBdr>
                                            </w:div>
                                          </w:divsChild>
                                        </w:div>
                                        <w:div w:id="598105532">
                                          <w:marLeft w:val="0"/>
                                          <w:marRight w:val="0"/>
                                          <w:marTop w:val="0"/>
                                          <w:marBottom w:val="0"/>
                                          <w:divBdr>
                                            <w:top w:val="none" w:sz="0" w:space="0" w:color="auto"/>
                                            <w:left w:val="none" w:sz="0" w:space="0" w:color="auto"/>
                                            <w:bottom w:val="single" w:sz="6" w:space="5" w:color="E4E4E4"/>
                                            <w:right w:val="none" w:sz="0" w:space="0" w:color="auto"/>
                                          </w:divBdr>
                                          <w:divsChild>
                                            <w:div w:id="20592444">
                                              <w:marLeft w:val="0"/>
                                              <w:marRight w:val="0"/>
                                              <w:marTop w:val="0"/>
                                              <w:marBottom w:val="0"/>
                                              <w:divBdr>
                                                <w:top w:val="none" w:sz="0" w:space="0" w:color="auto"/>
                                                <w:left w:val="none" w:sz="0" w:space="0" w:color="auto"/>
                                                <w:bottom w:val="none" w:sz="0" w:space="0" w:color="auto"/>
                                                <w:right w:val="none" w:sz="0" w:space="0" w:color="auto"/>
                                              </w:divBdr>
                                            </w:div>
                                          </w:divsChild>
                                        </w:div>
                                        <w:div w:id="631447475">
                                          <w:marLeft w:val="0"/>
                                          <w:marRight w:val="0"/>
                                          <w:marTop w:val="0"/>
                                          <w:marBottom w:val="0"/>
                                          <w:divBdr>
                                            <w:top w:val="none" w:sz="0" w:space="0" w:color="auto"/>
                                            <w:left w:val="none" w:sz="0" w:space="0" w:color="auto"/>
                                            <w:bottom w:val="single" w:sz="6" w:space="5" w:color="E4E4E4"/>
                                            <w:right w:val="none" w:sz="0" w:space="0" w:color="auto"/>
                                          </w:divBdr>
                                          <w:divsChild>
                                            <w:div w:id="1016882007">
                                              <w:marLeft w:val="0"/>
                                              <w:marRight w:val="0"/>
                                              <w:marTop w:val="0"/>
                                              <w:marBottom w:val="0"/>
                                              <w:divBdr>
                                                <w:top w:val="none" w:sz="0" w:space="0" w:color="auto"/>
                                                <w:left w:val="none" w:sz="0" w:space="0" w:color="auto"/>
                                                <w:bottom w:val="none" w:sz="0" w:space="0" w:color="auto"/>
                                                <w:right w:val="none" w:sz="0" w:space="0" w:color="auto"/>
                                              </w:divBdr>
                                            </w:div>
                                          </w:divsChild>
                                        </w:div>
                                        <w:div w:id="811602486">
                                          <w:marLeft w:val="0"/>
                                          <w:marRight w:val="0"/>
                                          <w:marTop w:val="0"/>
                                          <w:marBottom w:val="0"/>
                                          <w:divBdr>
                                            <w:top w:val="none" w:sz="0" w:space="0" w:color="auto"/>
                                            <w:left w:val="none" w:sz="0" w:space="0" w:color="auto"/>
                                            <w:bottom w:val="single" w:sz="6" w:space="5" w:color="E4E4E4"/>
                                            <w:right w:val="none" w:sz="0" w:space="0" w:color="auto"/>
                                          </w:divBdr>
                                          <w:divsChild>
                                            <w:div w:id="614407865">
                                              <w:marLeft w:val="0"/>
                                              <w:marRight w:val="0"/>
                                              <w:marTop w:val="0"/>
                                              <w:marBottom w:val="0"/>
                                              <w:divBdr>
                                                <w:top w:val="none" w:sz="0" w:space="0" w:color="auto"/>
                                                <w:left w:val="none" w:sz="0" w:space="0" w:color="auto"/>
                                                <w:bottom w:val="none" w:sz="0" w:space="0" w:color="auto"/>
                                                <w:right w:val="none" w:sz="0" w:space="0" w:color="auto"/>
                                              </w:divBdr>
                                            </w:div>
                                          </w:divsChild>
                                        </w:div>
                                        <w:div w:id="1255822693">
                                          <w:marLeft w:val="0"/>
                                          <w:marRight w:val="0"/>
                                          <w:marTop w:val="0"/>
                                          <w:marBottom w:val="0"/>
                                          <w:divBdr>
                                            <w:top w:val="none" w:sz="0" w:space="0" w:color="auto"/>
                                            <w:left w:val="none" w:sz="0" w:space="0" w:color="auto"/>
                                            <w:bottom w:val="single" w:sz="6" w:space="5" w:color="E4E4E4"/>
                                            <w:right w:val="none" w:sz="0" w:space="0" w:color="auto"/>
                                          </w:divBdr>
                                          <w:divsChild>
                                            <w:div w:id="1204056254">
                                              <w:marLeft w:val="0"/>
                                              <w:marRight w:val="0"/>
                                              <w:marTop w:val="0"/>
                                              <w:marBottom w:val="0"/>
                                              <w:divBdr>
                                                <w:top w:val="none" w:sz="0" w:space="0" w:color="auto"/>
                                                <w:left w:val="none" w:sz="0" w:space="0" w:color="auto"/>
                                                <w:bottom w:val="none" w:sz="0" w:space="0" w:color="auto"/>
                                                <w:right w:val="none" w:sz="0" w:space="0" w:color="auto"/>
                                              </w:divBdr>
                                            </w:div>
                                          </w:divsChild>
                                        </w:div>
                                        <w:div w:id="1304114060">
                                          <w:marLeft w:val="0"/>
                                          <w:marRight w:val="0"/>
                                          <w:marTop w:val="0"/>
                                          <w:marBottom w:val="0"/>
                                          <w:divBdr>
                                            <w:top w:val="none" w:sz="0" w:space="0" w:color="auto"/>
                                            <w:left w:val="none" w:sz="0" w:space="0" w:color="auto"/>
                                            <w:bottom w:val="single" w:sz="6" w:space="5" w:color="E4E4E4"/>
                                            <w:right w:val="none" w:sz="0" w:space="0" w:color="auto"/>
                                          </w:divBdr>
                                          <w:divsChild>
                                            <w:div w:id="229193720">
                                              <w:marLeft w:val="0"/>
                                              <w:marRight w:val="0"/>
                                              <w:marTop w:val="0"/>
                                              <w:marBottom w:val="0"/>
                                              <w:divBdr>
                                                <w:top w:val="none" w:sz="0" w:space="0" w:color="auto"/>
                                                <w:left w:val="none" w:sz="0" w:space="0" w:color="auto"/>
                                                <w:bottom w:val="none" w:sz="0" w:space="0" w:color="auto"/>
                                                <w:right w:val="none" w:sz="0" w:space="0" w:color="auto"/>
                                              </w:divBdr>
                                            </w:div>
                                          </w:divsChild>
                                        </w:div>
                                        <w:div w:id="1326014951">
                                          <w:marLeft w:val="0"/>
                                          <w:marRight w:val="0"/>
                                          <w:marTop w:val="0"/>
                                          <w:marBottom w:val="0"/>
                                          <w:divBdr>
                                            <w:top w:val="none" w:sz="0" w:space="0" w:color="auto"/>
                                            <w:left w:val="none" w:sz="0" w:space="0" w:color="auto"/>
                                            <w:bottom w:val="single" w:sz="6" w:space="5" w:color="E4E4E4"/>
                                            <w:right w:val="none" w:sz="0" w:space="0" w:color="auto"/>
                                          </w:divBdr>
                                          <w:divsChild>
                                            <w:div w:id="1446923758">
                                              <w:marLeft w:val="0"/>
                                              <w:marRight w:val="0"/>
                                              <w:marTop w:val="0"/>
                                              <w:marBottom w:val="0"/>
                                              <w:divBdr>
                                                <w:top w:val="none" w:sz="0" w:space="0" w:color="auto"/>
                                                <w:left w:val="none" w:sz="0" w:space="0" w:color="auto"/>
                                                <w:bottom w:val="none" w:sz="0" w:space="0" w:color="auto"/>
                                                <w:right w:val="none" w:sz="0" w:space="0" w:color="auto"/>
                                              </w:divBdr>
                                            </w:div>
                                          </w:divsChild>
                                        </w:div>
                                        <w:div w:id="1328823316">
                                          <w:marLeft w:val="0"/>
                                          <w:marRight w:val="0"/>
                                          <w:marTop w:val="0"/>
                                          <w:marBottom w:val="0"/>
                                          <w:divBdr>
                                            <w:top w:val="none" w:sz="0" w:space="0" w:color="auto"/>
                                            <w:left w:val="none" w:sz="0" w:space="0" w:color="auto"/>
                                            <w:bottom w:val="single" w:sz="6" w:space="5" w:color="E4E4E4"/>
                                            <w:right w:val="none" w:sz="0" w:space="0" w:color="auto"/>
                                          </w:divBdr>
                                          <w:divsChild>
                                            <w:div w:id="1458179522">
                                              <w:marLeft w:val="0"/>
                                              <w:marRight w:val="0"/>
                                              <w:marTop w:val="0"/>
                                              <w:marBottom w:val="0"/>
                                              <w:divBdr>
                                                <w:top w:val="none" w:sz="0" w:space="0" w:color="auto"/>
                                                <w:left w:val="none" w:sz="0" w:space="0" w:color="auto"/>
                                                <w:bottom w:val="none" w:sz="0" w:space="0" w:color="auto"/>
                                                <w:right w:val="none" w:sz="0" w:space="0" w:color="auto"/>
                                              </w:divBdr>
                                            </w:div>
                                          </w:divsChild>
                                        </w:div>
                                        <w:div w:id="1595168160">
                                          <w:marLeft w:val="0"/>
                                          <w:marRight w:val="0"/>
                                          <w:marTop w:val="0"/>
                                          <w:marBottom w:val="0"/>
                                          <w:divBdr>
                                            <w:top w:val="none" w:sz="0" w:space="0" w:color="auto"/>
                                            <w:left w:val="none" w:sz="0" w:space="0" w:color="auto"/>
                                            <w:bottom w:val="single" w:sz="6" w:space="5" w:color="E4E4E4"/>
                                            <w:right w:val="none" w:sz="0" w:space="0" w:color="auto"/>
                                          </w:divBdr>
                                          <w:divsChild>
                                            <w:div w:id="1985963898">
                                              <w:marLeft w:val="0"/>
                                              <w:marRight w:val="0"/>
                                              <w:marTop w:val="0"/>
                                              <w:marBottom w:val="0"/>
                                              <w:divBdr>
                                                <w:top w:val="none" w:sz="0" w:space="0" w:color="auto"/>
                                                <w:left w:val="none" w:sz="0" w:space="0" w:color="auto"/>
                                                <w:bottom w:val="none" w:sz="0" w:space="0" w:color="auto"/>
                                                <w:right w:val="none" w:sz="0" w:space="0" w:color="auto"/>
                                              </w:divBdr>
                                            </w:div>
                                          </w:divsChild>
                                        </w:div>
                                        <w:div w:id="1788424818">
                                          <w:marLeft w:val="0"/>
                                          <w:marRight w:val="0"/>
                                          <w:marTop w:val="0"/>
                                          <w:marBottom w:val="0"/>
                                          <w:divBdr>
                                            <w:top w:val="none" w:sz="0" w:space="0" w:color="auto"/>
                                            <w:left w:val="none" w:sz="0" w:space="0" w:color="auto"/>
                                            <w:bottom w:val="single" w:sz="6" w:space="5" w:color="E4E4E4"/>
                                            <w:right w:val="none" w:sz="0" w:space="0" w:color="auto"/>
                                          </w:divBdr>
                                          <w:divsChild>
                                            <w:div w:id="1864055898">
                                              <w:marLeft w:val="0"/>
                                              <w:marRight w:val="0"/>
                                              <w:marTop w:val="0"/>
                                              <w:marBottom w:val="0"/>
                                              <w:divBdr>
                                                <w:top w:val="none" w:sz="0" w:space="0" w:color="auto"/>
                                                <w:left w:val="none" w:sz="0" w:space="0" w:color="auto"/>
                                                <w:bottom w:val="none" w:sz="0" w:space="0" w:color="auto"/>
                                                <w:right w:val="none" w:sz="0" w:space="0" w:color="auto"/>
                                              </w:divBdr>
                                            </w:div>
                                          </w:divsChild>
                                        </w:div>
                                        <w:div w:id="1923682568">
                                          <w:marLeft w:val="0"/>
                                          <w:marRight w:val="0"/>
                                          <w:marTop w:val="0"/>
                                          <w:marBottom w:val="0"/>
                                          <w:divBdr>
                                            <w:top w:val="none" w:sz="0" w:space="0" w:color="auto"/>
                                            <w:left w:val="none" w:sz="0" w:space="0" w:color="auto"/>
                                            <w:bottom w:val="single" w:sz="6" w:space="5" w:color="E4E4E4"/>
                                            <w:right w:val="none" w:sz="0" w:space="0" w:color="auto"/>
                                          </w:divBdr>
                                          <w:divsChild>
                                            <w:div w:id="1762487527">
                                              <w:marLeft w:val="0"/>
                                              <w:marRight w:val="0"/>
                                              <w:marTop w:val="0"/>
                                              <w:marBottom w:val="0"/>
                                              <w:divBdr>
                                                <w:top w:val="none" w:sz="0" w:space="0" w:color="auto"/>
                                                <w:left w:val="none" w:sz="0" w:space="0" w:color="auto"/>
                                                <w:bottom w:val="none" w:sz="0" w:space="0" w:color="auto"/>
                                                <w:right w:val="none" w:sz="0" w:space="0" w:color="auto"/>
                                              </w:divBdr>
                                            </w:div>
                                          </w:divsChild>
                                        </w:div>
                                        <w:div w:id="2013990595">
                                          <w:marLeft w:val="0"/>
                                          <w:marRight w:val="0"/>
                                          <w:marTop w:val="0"/>
                                          <w:marBottom w:val="0"/>
                                          <w:divBdr>
                                            <w:top w:val="none" w:sz="0" w:space="0" w:color="auto"/>
                                            <w:left w:val="none" w:sz="0" w:space="0" w:color="auto"/>
                                            <w:bottom w:val="single" w:sz="6" w:space="5" w:color="E4E4E4"/>
                                            <w:right w:val="none" w:sz="0" w:space="0" w:color="auto"/>
                                          </w:divBdr>
                                          <w:divsChild>
                                            <w:div w:id="155344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43615145">
      <w:bodyDiv w:val="1"/>
      <w:marLeft w:val="0"/>
      <w:marRight w:val="0"/>
      <w:marTop w:val="0"/>
      <w:marBottom w:val="0"/>
      <w:divBdr>
        <w:top w:val="none" w:sz="0" w:space="0" w:color="auto"/>
        <w:left w:val="none" w:sz="0" w:space="0" w:color="auto"/>
        <w:bottom w:val="none" w:sz="0" w:space="0" w:color="auto"/>
        <w:right w:val="none" w:sz="0" w:space="0" w:color="auto"/>
      </w:divBdr>
    </w:div>
    <w:div w:id="1493525331">
      <w:bodyDiv w:val="1"/>
      <w:marLeft w:val="0"/>
      <w:marRight w:val="0"/>
      <w:marTop w:val="0"/>
      <w:marBottom w:val="0"/>
      <w:divBdr>
        <w:top w:val="none" w:sz="0" w:space="0" w:color="auto"/>
        <w:left w:val="none" w:sz="0" w:space="0" w:color="auto"/>
        <w:bottom w:val="none" w:sz="0" w:space="0" w:color="auto"/>
        <w:right w:val="none" w:sz="0" w:space="0" w:color="auto"/>
      </w:divBdr>
    </w:div>
    <w:div w:id="1627806632">
      <w:bodyDiv w:val="1"/>
      <w:marLeft w:val="0"/>
      <w:marRight w:val="0"/>
      <w:marTop w:val="0"/>
      <w:marBottom w:val="0"/>
      <w:divBdr>
        <w:top w:val="none" w:sz="0" w:space="0" w:color="auto"/>
        <w:left w:val="none" w:sz="0" w:space="0" w:color="auto"/>
        <w:bottom w:val="none" w:sz="0" w:space="0" w:color="auto"/>
        <w:right w:val="none" w:sz="0" w:space="0" w:color="auto"/>
      </w:divBdr>
    </w:div>
    <w:div w:id="1712919478">
      <w:bodyDiv w:val="1"/>
      <w:marLeft w:val="0"/>
      <w:marRight w:val="0"/>
      <w:marTop w:val="0"/>
      <w:marBottom w:val="0"/>
      <w:divBdr>
        <w:top w:val="none" w:sz="0" w:space="0" w:color="auto"/>
        <w:left w:val="none" w:sz="0" w:space="0" w:color="auto"/>
        <w:bottom w:val="none" w:sz="0" w:space="0" w:color="auto"/>
        <w:right w:val="none" w:sz="0" w:space="0" w:color="auto"/>
      </w:divBdr>
    </w:div>
    <w:div w:id="1736513099">
      <w:bodyDiv w:val="1"/>
      <w:marLeft w:val="0"/>
      <w:marRight w:val="0"/>
      <w:marTop w:val="0"/>
      <w:marBottom w:val="0"/>
      <w:divBdr>
        <w:top w:val="none" w:sz="0" w:space="0" w:color="auto"/>
        <w:left w:val="none" w:sz="0" w:space="0" w:color="auto"/>
        <w:bottom w:val="none" w:sz="0" w:space="0" w:color="auto"/>
        <w:right w:val="none" w:sz="0" w:space="0" w:color="auto"/>
      </w:divBdr>
    </w:div>
    <w:div w:id="1819565920">
      <w:bodyDiv w:val="1"/>
      <w:marLeft w:val="0"/>
      <w:marRight w:val="0"/>
      <w:marTop w:val="0"/>
      <w:marBottom w:val="0"/>
      <w:divBdr>
        <w:top w:val="none" w:sz="0" w:space="0" w:color="auto"/>
        <w:left w:val="none" w:sz="0" w:space="0" w:color="auto"/>
        <w:bottom w:val="none" w:sz="0" w:space="0" w:color="auto"/>
        <w:right w:val="none" w:sz="0" w:space="0" w:color="auto"/>
      </w:divBdr>
      <w:divsChild>
        <w:div w:id="718551904">
          <w:marLeft w:val="0"/>
          <w:marRight w:val="0"/>
          <w:marTop w:val="0"/>
          <w:marBottom w:val="0"/>
          <w:divBdr>
            <w:top w:val="none" w:sz="0" w:space="0" w:color="auto"/>
            <w:left w:val="none" w:sz="0" w:space="0" w:color="auto"/>
            <w:bottom w:val="none" w:sz="0" w:space="0" w:color="auto"/>
            <w:right w:val="none" w:sz="0" w:space="0" w:color="auto"/>
          </w:divBdr>
        </w:div>
        <w:div w:id="859702048">
          <w:marLeft w:val="0"/>
          <w:marRight w:val="0"/>
          <w:marTop w:val="0"/>
          <w:marBottom w:val="0"/>
          <w:divBdr>
            <w:top w:val="none" w:sz="0" w:space="0" w:color="auto"/>
            <w:left w:val="none" w:sz="0" w:space="0" w:color="auto"/>
            <w:bottom w:val="none" w:sz="0" w:space="0" w:color="auto"/>
            <w:right w:val="none" w:sz="0" w:space="0" w:color="auto"/>
          </w:divBdr>
        </w:div>
        <w:div w:id="976109337">
          <w:marLeft w:val="0"/>
          <w:marRight w:val="0"/>
          <w:marTop w:val="0"/>
          <w:marBottom w:val="0"/>
          <w:divBdr>
            <w:top w:val="none" w:sz="0" w:space="0" w:color="auto"/>
            <w:left w:val="none" w:sz="0" w:space="0" w:color="auto"/>
            <w:bottom w:val="none" w:sz="0" w:space="0" w:color="auto"/>
            <w:right w:val="none" w:sz="0" w:space="0" w:color="auto"/>
          </w:divBdr>
        </w:div>
        <w:div w:id="1160661036">
          <w:marLeft w:val="0"/>
          <w:marRight w:val="0"/>
          <w:marTop w:val="0"/>
          <w:marBottom w:val="0"/>
          <w:divBdr>
            <w:top w:val="none" w:sz="0" w:space="0" w:color="auto"/>
            <w:left w:val="none" w:sz="0" w:space="0" w:color="auto"/>
            <w:bottom w:val="none" w:sz="0" w:space="0" w:color="auto"/>
            <w:right w:val="none" w:sz="0" w:space="0" w:color="auto"/>
          </w:divBdr>
        </w:div>
        <w:div w:id="1236747270">
          <w:marLeft w:val="0"/>
          <w:marRight w:val="0"/>
          <w:marTop w:val="0"/>
          <w:marBottom w:val="0"/>
          <w:divBdr>
            <w:top w:val="none" w:sz="0" w:space="0" w:color="auto"/>
            <w:left w:val="none" w:sz="0" w:space="0" w:color="auto"/>
            <w:bottom w:val="none" w:sz="0" w:space="0" w:color="auto"/>
            <w:right w:val="none" w:sz="0" w:space="0" w:color="auto"/>
          </w:divBdr>
        </w:div>
        <w:div w:id="1275210713">
          <w:marLeft w:val="0"/>
          <w:marRight w:val="0"/>
          <w:marTop w:val="0"/>
          <w:marBottom w:val="0"/>
          <w:divBdr>
            <w:top w:val="none" w:sz="0" w:space="0" w:color="auto"/>
            <w:left w:val="none" w:sz="0" w:space="0" w:color="auto"/>
            <w:bottom w:val="none" w:sz="0" w:space="0" w:color="auto"/>
            <w:right w:val="none" w:sz="0" w:space="0" w:color="auto"/>
          </w:divBdr>
        </w:div>
        <w:div w:id="1658995148">
          <w:marLeft w:val="0"/>
          <w:marRight w:val="0"/>
          <w:marTop w:val="0"/>
          <w:marBottom w:val="0"/>
          <w:divBdr>
            <w:top w:val="none" w:sz="0" w:space="0" w:color="auto"/>
            <w:left w:val="none" w:sz="0" w:space="0" w:color="auto"/>
            <w:bottom w:val="none" w:sz="0" w:space="0" w:color="auto"/>
            <w:right w:val="none" w:sz="0" w:space="0" w:color="auto"/>
          </w:divBdr>
        </w:div>
        <w:div w:id="1730298584">
          <w:marLeft w:val="0"/>
          <w:marRight w:val="0"/>
          <w:marTop w:val="0"/>
          <w:marBottom w:val="0"/>
          <w:divBdr>
            <w:top w:val="none" w:sz="0" w:space="0" w:color="auto"/>
            <w:left w:val="none" w:sz="0" w:space="0" w:color="auto"/>
            <w:bottom w:val="none" w:sz="0" w:space="0" w:color="auto"/>
            <w:right w:val="none" w:sz="0" w:space="0" w:color="auto"/>
          </w:divBdr>
        </w:div>
        <w:div w:id="1870292126">
          <w:marLeft w:val="0"/>
          <w:marRight w:val="0"/>
          <w:marTop w:val="0"/>
          <w:marBottom w:val="0"/>
          <w:divBdr>
            <w:top w:val="none" w:sz="0" w:space="0" w:color="auto"/>
            <w:left w:val="none" w:sz="0" w:space="0" w:color="auto"/>
            <w:bottom w:val="none" w:sz="0" w:space="0" w:color="auto"/>
            <w:right w:val="none" w:sz="0" w:space="0" w:color="auto"/>
          </w:divBdr>
        </w:div>
      </w:divsChild>
    </w:div>
    <w:div w:id="2075396984">
      <w:bodyDiv w:val="1"/>
      <w:marLeft w:val="0"/>
      <w:marRight w:val="0"/>
      <w:marTop w:val="0"/>
      <w:marBottom w:val="0"/>
      <w:divBdr>
        <w:top w:val="none" w:sz="0" w:space="0" w:color="auto"/>
        <w:left w:val="none" w:sz="0" w:space="0" w:color="auto"/>
        <w:bottom w:val="none" w:sz="0" w:space="0" w:color="auto"/>
        <w:right w:val="none" w:sz="0" w:space="0" w:color="auto"/>
      </w:divBdr>
      <w:divsChild>
        <w:div w:id="248274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genta.at/servic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6633AD71325634482F69A95FA700C2E" ma:contentTypeVersion="0" ma:contentTypeDescription="Ein neues Dokument erstellen." ma:contentTypeScope="" ma:versionID="256119ff2a2b0d1bc9f0ad3b200d8b76">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15D7F-CB92-4BC4-852B-C6B8B9A41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30DC862-BEE9-4916-9196-E537E7A7C1BD}">
  <ds:schemaRefs>
    <ds:schemaRef ds:uri="http://purl.org/dc/terms/"/>
    <ds:schemaRef ds:uri="http://www.w3.org/XML/1998/namespace"/>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44AEFC3-00D2-45C9-8DF4-3CDC2BF72820}">
  <ds:schemaRefs>
    <ds:schemaRef ds:uri="http://schemas.microsoft.com/sharepoint/v3/contenttype/forms"/>
  </ds:schemaRefs>
</ds:datastoreItem>
</file>

<file path=customXml/itemProps4.xml><?xml version="1.0" encoding="utf-8"?>
<ds:datastoreItem xmlns:ds="http://schemas.openxmlformats.org/officeDocument/2006/customXml" ds:itemID="{457C47FF-76F6-4E76-A0AF-BAB7DABAB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2982</Words>
  <Characters>21228</Characters>
  <Application>Microsoft Office Word</Application>
  <DocSecurity>0</DocSecurity>
  <Lines>359</Lines>
  <Paragraphs>132</Paragraphs>
  <ScaleCrop>false</ScaleCrop>
  <HeadingPairs>
    <vt:vector size="2" baseType="variant">
      <vt:variant>
        <vt:lpstr>Titel</vt:lpstr>
      </vt:variant>
      <vt:variant>
        <vt:i4>1</vt:i4>
      </vt:variant>
    </vt:vector>
  </HeadingPairs>
  <TitlesOfParts>
    <vt:vector size="1" baseType="lpstr">
      <vt:lpstr>Entgeltbestimmungen für die Zusatzpakete Travel &amp; Surf</vt:lpstr>
    </vt:vector>
  </TitlesOfParts>
  <Company>SGP</Company>
  <LinksUpToDate>false</LinksUpToDate>
  <CharactersWithSpaces>24078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Entgeltbestimmungen für die Zusatzpakete Travel &amp; Surf</dc:title>
  <dc:subject/>
  <dc:creator>T-Mobile Austria GmbH</dc:creator>
  <cp:keywords/>
  <dc:description/>
  <cp:lastModifiedBy>Egerth, Ronald</cp:lastModifiedBy>
  <cp:revision>2</cp:revision>
  <cp:lastPrinted>2019-05-02T14:47:00Z</cp:lastPrinted>
  <dcterms:created xsi:type="dcterms:W3CDTF">2019-10-01T10:04:00Z</dcterms:created>
  <dcterms:modified xsi:type="dcterms:W3CDTF">2019-10-01T10:04:00Z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0x01010086633AD71325634482F69A95FA700C2E</vt:lpwstr>
  </property>
</Properties>
</file>